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Layout w:type="fixed"/>
        <w:tblLook w:val="04A0" w:firstRow="1" w:lastRow="0" w:firstColumn="1" w:lastColumn="0" w:noHBand="0" w:noVBand="1"/>
      </w:tblPr>
      <w:tblGrid>
        <w:gridCol w:w="1132"/>
        <w:gridCol w:w="4533"/>
        <w:gridCol w:w="851"/>
        <w:gridCol w:w="4394"/>
        <w:gridCol w:w="3827"/>
        <w:gridCol w:w="993"/>
      </w:tblGrid>
      <w:tr w:rsidR="008618F9" w:rsidRPr="007C1034" w:rsidTr="005942D5">
        <w:tc>
          <w:tcPr>
            <w:tcW w:w="15730" w:type="dxa"/>
            <w:gridSpan w:val="6"/>
          </w:tcPr>
          <w:p w:rsidR="008618F9" w:rsidRPr="007C1034" w:rsidRDefault="00755B55" w:rsidP="005942D5">
            <w:pPr>
              <w:jc w:val="center"/>
              <w:rPr>
                <w:rFonts w:ascii="Comic Sans MS" w:hAnsi="Comic Sans MS"/>
                <w:b/>
                <w:sz w:val="16"/>
                <w:szCs w:val="16"/>
                <w:u w:val="single"/>
              </w:rPr>
            </w:pPr>
            <w:r>
              <w:rPr>
                <w:rFonts w:ascii="Comic Sans MS" w:hAnsi="Comic Sans MS"/>
                <w:b/>
                <w:sz w:val="16"/>
                <w:szCs w:val="16"/>
                <w:u w:val="single"/>
              </w:rPr>
              <w:t>Year 1/2 History</w:t>
            </w:r>
            <w:r w:rsidR="008618F9" w:rsidRPr="007C1034">
              <w:rPr>
                <w:rFonts w:ascii="Comic Sans MS" w:hAnsi="Comic Sans MS"/>
                <w:b/>
                <w:sz w:val="16"/>
                <w:szCs w:val="16"/>
                <w:u w:val="single"/>
              </w:rPr>
              <w:t xml:space="preserve"> intent Cycle B</w:t>
            </w:r>
          </w:p>
        </w:tc>
      </w:tr>
      <w:tr w:rsidR="00755B55" w:rsidRPr="007C1034" w:rsidTr="00755B55">
        <w:tc>
          <w:tcPr>
            <w:tcW w:w="1132" w:type="dxa"/>
          </w:tcPr>
          <w:p w:rsidR="00755B55" w:rsidRPr="007C1034" w:rsidRDefault="00755B55" w:rsidP="005942D5">
            <w:pPr>
              <w:rPr>
                <w:rFonts w:ascii="Comic Sans MS" w:hAnsi="Comic Sans MS"/>
                <w:b/>
                <w:sz w:val="16"/>
                <w:szCs w:val="16"/>
                <w:u w:val="single"/>
              </w:rPr>
            </w:pPr>
          </w:p>
        </w:tc>
        <w:tc>
          <w:tcPr>
            <w:tcW w:w="4533" w:type="dxa"/>
            <w:shd w:val="clear" w:color="auto" w:fill="C5E0B3" w:themeFill="accent6" w:themeFillTint="66"/>
          </w:tcPr>
          <w:p w:rsidR="00755B55" w:rsidRPr="007C1034" w:rsidRDefault="00755B55" w:rsidP="005942D5">
            <w:pPr>
              <w:rPr>
                <w:rFonts w:ascii="Comic Sans MS" w:hAnsi="Comic Sans MS"/>
                <w:b/>
                <w:sz w:val="16"/>
                <w:szCs w:val="16"/>
                <w:u w:val="single"/>
              </w:rPr>
            </w:pPr>
            <w:r w:rsidRPr="007C1034">
              <w:rPr>
                <w:rFonts w:ascii="Comic Sans MS" w:hAnsi="Comic Sans MS"/>
                <w:sz w:val="16"/>
                <w:szCs w:val="16"/>
              </w:rPr>
              <w:t>Autumn 1</w:t>
            </w:r>
          </w:p>
        </w:tc>
        <w:tc>
          <w:tcPr>
            <w:tcW w:w="851" w:type="dxa"/>
            <w:shd w:val="clear" w:color="auto" w:fill="C5E0B3" w:themeFill="accent6" w:themeFillTint="66"/>
          </w:tcPr>
          <w:p w:rsidR="00755B55" w:rsidRPr="007C1034" w:rsidRDefault="00755B55" w:rsidP="005942D5">
            <w:pPr>
              <w:rPr>
                <w:rFonts w:ascii="Comic Sans MS" w:hAnsi="Comic Sans MS"/>
                <w:b/>
                <w:sz w:val="16"/>
                <w:szCs w:val="16"/>
                <w:u w:val="single"/>
              </w:rPr>
            </w:pPr>
            <w:r w:rsidRPr="007C1034">
              <w:rPr>
                <w:rFonts w:ascii="Comic Sans MS" w:hAnsi="Comic Sans MS"/>
                <w:sz w:val="16"/>
                <w:szCs w:val="16"/>
              </w:rPr>
              <w:t>Spring 1</w:t>
            </w:r>
          </w:p>
        </w:tc>
        <w:tc>
          <w:tcPr>
            <w:tcW w:w="4394" w:type="dxa"/>
            <w:shd w:val="clear" w:color="auto" w:fill="C5E0B3" w:themeFill="accent6" w:themeFillTint="66"/>
          </w:tcPr>
          <w:p w:rsidR="00755B55" w:rsidRPr="007C1034" w:rsidRDefault="00755B55" w:rsidP="005942D5">
            <w:pPr>
              <w:rPr>
                <w:rFonts w:ascii="Comic Sans MS" w:hAnsi="Comic Sans MS"/>
                <w:b/>
                <w:sz w:val="16"/>
                <w:szCs w:val="16"/>
                <w:u w:val="single"/>
              </w:rPr>
            </w:pPr>
            <w:r w:rsidRPr="007C1034">
              <w:rPr>
                <w:rFonts w:ascii="Comic Sans MS" w:hAnsi="Comic Sans MS"/>
                <w:sz w:val="16"/>
                <w:szCs w:val="16"/>
              </w:rPr>
              <w:t>Spring 2</w:t>
            </w:r>
          </w:p>
        </w:tc>
        <w:tc>
          <w:tcPr>
            <w:tcW w:w="3827" w:type="dxa"/>
            <w:shd w:val="clear" w:color="auto" w:fill="C5E0B3" w:themeFill="accent6" w:themeFillTint="66"/>
          </w:tcPr>
          <w:p w:rsidR="00755B55" w:rsidRPr="007C1034" w:rsidRDefault="00755B55" w:rsidP="005942D5">
            <w:pPr>
              <w:rPr>
                <w:rFonts w:ascii="Comic Sans MS" w:hAnsi="Comic Sans MS"/>
                <w:b/>
                <w:sz w:val="16"/>
                <w:szCs w:val="16"/>
                <w:u w:val="single"/>
              </w:rPr>
            </w:pPr>
            <w:r w:rsidRPr="007C1034">
              <w:rPr>
                <w:rFonts w:ascii="Comic Sans MS" w:hAnsi="Comic Sans MS"/>
                <w:sz w:val="16"/>
                <w:szCs w:val="16"/>
              </w:rPr>
              <w:t>Summer 1</w:t>
            </w:r>
          </w:p>
        </w:tc>
        <w:tc>
          <w:tcPr>
            <w:tcW w:w="993" w:type="dxa"/>
            <w:shd w:val="clear" w:color="auto" w:fill="C5E0B3" w:themeFill="accent6" w:themeFillTint="66"/>
          </w:tcPr>
          <w:p w:rsidR="00755B55" w:rsidRPr="007C1034" w:rsidRDefault="00755B55" w:rsidP="005942D5">
            <w:pPr>
              <w:rPr>
                <w:rFonts w:ascii="Comic Sans MS" w:hAnsi="Comic Sans MS"/>
                <w:b/>
                <w:sz w:val="16"/>
                <w:szCs w:val="16"/>
                <w:u w:val="single"/>
              </w:rPr>
            </w:pPr>
            <w:r w:rsidRPr="007C1034">
              <w:rPr>
                <w:rFonts w:ascii="Comic Sans MS" w:hAnsi="Comic Sans MS"/>
                <w:sz w:val="16"/>
                <w:szCs w:val="16"/>
              </w:rPr>
              <w:t>Summer 2</w:t>
            </w:r>
          </w:p>
        </w:tc>
      </w:tr>
      <w:tr w:rsidR="00C64D8C" w:rsidRPr="007C1034" w:rsidTr="00755B55">
        <w:tc>
          <w:tcPr>
            <w:tcW w:w="1132" w:type="dxa"/>
          </w:tcPr>
          <w:p w:rsidR="00C64D8C" w:rsidRPr="007C1034" w:rsidRDefault="00C64D8C" w:rsidP="00C64D8C">
            <w:pPr>
              <w:rPr>
                <w:rFonts w:ascii="Comic Sans MS" w:hAnsi="Comic Sans MS"/>
                <w:b/>
                <w:sz w:val="16"/>
                <w:szCs w:val="16"/>
                <w:u w:val="single"/>
              </w:rPr>
            </w:pPr>
            <w:r w:rsidRPr="007C1034">
              <w:rPr>
                <w:rFonts w:ascii="Comic Sans MS" w:hAnsi="Comic Sans MS"/>
                <w:b/>
                <w:sz w:val="16"/>
                <w:szCs w:val="16"/>
                <w:u w:val="single"/>
              </w:rPr>
              <w:t>Topic Name:</w:t>
            </w:r>
          </w:p>
        </w:tc>
        <w:tc>
          <w:tcPr>
            <w:tcW w:w="4533" w:type="dxa"/>
          </w:tcPr>
          <w:p w:rsidR="00C64D8C" w:rsidRPr="007C1034" w:rsidRDefault="00C64D8C" w:rsidP="00C64D8C">
            <w:pPr>
              <w:jc w:val="center"/>
              <w:rPr>
                <w:rFonts w:ascii="Comic Sans MS" w:hAnsi="Comic Sans MS"/>
                <w:b/>
                <w:sz w:val="16"/>
                <w:szCs w:val="16"/>
                <w:u w:val="single"/>
              </w:rPr>
            </w:pPr>
            <w:r w:rsidRPr="003F5626">
              <w:rPr>
                <w:rFonts w:ascii="Comic Sans MS" w:hAnsi="Comic Sans MS"/>
                <w:b/>
                <w:sz w:val="16"/>
                <w:szCs w:val="16"/>
                <w:u w:val="single"/>
              </w:rPr>
              <w:t>Coastline/Beach Hut</w:t>
            </w:r>
          </w:p>
        </w:tc>
        <w:tc>
          <w:tcPr>
            <w:tcW w:w="851" w:type="dxa"/>
          </w:tcPr>
          <w:p w:rsidR="00C64D8C" w:rsidRPr="007C1034" w:rsidRDefault="00C64D8C" w:rsidP="00C64D8C">
            <w:pPr>
              <w:jc w:val="center"/>
              <w:rPr>
                <w:rFonts w:ascii="Comic Sans MS" w:hAnsi="Comic Sans MS"/>
                <w:b/>
                <w:sz w:val="16"/>
                <w:szCs w:val="16"/>
                <w:u w:val="single"/>
              </w:rPr>
            </w:pPr>
            <w:r>
              <w:rPr>
                <w:rFonts w:ascii="Comic Sans MS" w:hAnsi="Comic Sans MS"/>
                <w:b/>
                <w:sz w:val="16"/>
                <w:szCs w:val="16"/>
                <w:u w:val="single"/>
              </w:rPr>
              <w:t>Scented Garden</w:t>
            </w:r>
          </w:p>
        </w:tc>
        <w:tc>
          <w:tcPr>
            <w:tcW w:w="4394" w:type="dxa"/>
          </w:tcPr>
          <w:p w:rsidR="00C64D8C" w:rsidRPr="007C1034" w:rsidRDefault="00C64D8C" w:rsidP="00C64D8C">
            <w:pPr>
              <w:rPr>
                <w:rFonts w:ascii="Comic Sans MS" w:hAnsi="Comic Sans MS"/>
                <w:b/>
                <w:sz w:val="16"/>
                <w:szCs w:val="16"/>
                <w:u w:val="single"/>
              </w:rPr>
            </w:pPr>
            <w:r>
              <w:rPr>
                <w:rFonts w:ascii="Comic Sans MS" w:hAnsi="Comic Sans MS"/>
                <w:b/>
                <w:sz w:val="16"/>
                <w:szCs w:val="16"/>
                <w:u w:val="single"/>
              </w:rPr>
              <w:t xml:space="preserve">Movers and Shakers </w:t>
            </w:r>
          </w:p>
        </w:tc>
        <w:tc>
          <w:tcPr>
            <w:tcW w:w="3827" w:type="dxa"/>
          </w:tcPr>
          <w:p w:rsidR="00C64D8C" w:rsidRPr="007C1034" w:rsidRDefault="00C64D8C" w:rsidP="00C64D8C">
            <w:pPr>
              <w:rPr>
                <w:rFonts w:ascii="Comic Sans MS" w:hAnsi="Comic Sans MS"/>
                <w:b/>
                <w:sz w:val="16"/>
                <w:szCs w:val="16"/>
                <w:u w:val="single"/>
              </w:rPr>
            </w:pPr>
            <w:r>
              <w:rPr>
                <w:rFonts w:ascii="Comic Sans MS" w:hAnsi="Comic Sans MS"/>
                <w:b/>
                <w:sz w:val="16"/>
                <w:szCs w:val="16"/>
                <w:u w:val="single"/>
              </w:rPr>
              <w:t>Magnificent  monarchs</w:t>
            </w:r>
          </w:p>
        </w:tc>
        <w:tc>
          <w:tcPr>
            <w:tcW w:w="993" w:type="dxa"/>
          </w:tcPr>
          <w:p w:rsidR="00C64D8C" w:rsidRPr="007C1034" w:rsidRDefault="00C64D8C" w:rsidP="00C64D8C">
            <w:pPr>
              <w:rPr>
                <w:rFonts w:ascii="Comic Sans MS" w:hAnsi="Comic Sans MS"/>
                <w:b/>
                <w:sz w:val="16"/>
                <w:szCs w:val="16"/>
                <w:u w:val="single"/>
              </w:rPr>
            </w:pPr>
            <w:r>
              <w:rPr>
                <w:rFonts w:ascii="Comic Sans MS" w:hAnsi="Comic Sans MS"/>
                <w:b/>
                <w:sz w:val="16"/>
                <w:szCs w:val="16"/>
                <w:u w:val="single"/>
              </w:rPr>
              <w:t xml:space="preserve">Wriggle and crawl </w:t>
            </w:r>
          </w:p>
        </w:tc>
      </w:tr>
      <w:tr w:rsidR="006F10B0" w:rsidRPr="007C1034" w:rsidTr="00755B55">
        <w:tc>
          <w:tcPr>
            <w:tcW w:w="1132" w:type="dxa"/>
          </w:tcPr>
          <w:p w:rsidR="006F10B0" w:rsidRPr="006D01DD" w:rsidRDefault="006F10B0" w:rsidP="006F10B0">
            <w:pPr>
              <w:rPr>
                <w:rFonts w:ascii="Comic Sans MS" w:hAnsi="Comic Sans MS"/>
                <w:color w:val="FF0000"/>
                <w:sz w:val="16"/>
                <w:szCs w:val="16"/>
              </w:rPr>
            </w:pPr>
            <w:r w:rsidRPr="006D01DD">
              <w:rPr>
                <w:rFonts w:ascii="Comic Sans MS" w:hAnsi="Comic Sans MS"/>
                <w:color w:val="FF0000"/>
                <w:sz w:val="16"/>
                <w:szCs w:val="16"/>
              </w:rPr>
              <w:t>Lesson name and skills:</w:t>
            </w:r>
          </w:p>
          <w:p w:rsidR="006F10B0" w:rsidRDefault="006F10B0" w:rsidP="006F10B0">
            <w:pPr>
              <w:rPr>
                <w:rFonts w:ascii="Comic Sans MS" w:hAnsi="Comic Sans MS"/>
                <w:sz w:val="16"/>
                <w:szCs w:val="16"/>
              </w:rPr>
            </w:pPr>
          </w:p>
          <w:p w:rsidR="006F10B0" w:rsidRPr="007C1034" w:rsidRDefault="006F10B0" w:rsidP="006F10B0">
            <w:pPr>
              <w:rPr>
                <w:rFonts w:ascii="Comic Sans MS" w:hAnsi="Comic Sans MS"/>
                <w:sz w:val="16"/>
                <w:szCs w:val="16"/>
              </w:rPr>
            </w:pPr>
            <w:r w:rsidRPr="007C1034">
              <w:rPr>
                <w:rFonts w:ascii="Comic Sans MS" w:hAnsi="Comic Sans MS"/>
                <w:sz w:val="16"/>
                <w:szCs w:val="16"/>
              </w:rPr>
              <w:t>Knowledge:</w:t>
            </w:r>
          </w:p>
        </w:tc>
        <w:tc>
          <w:tcPr>
            <w:tcW w:w="4533" w:type="dxa"/>
          </w:tcPr>
          <w:p w:rsidR="006F10B0" w:rsidRPr="00755B55" w:rsidRDefault="006F10B0" w:rsidP="006F10B0">
            <w:pPr>
              <w:pStyle w:val="NoSpacing"/>
              <w:rPr>
                <w:rFonts w:asciiTheme="minorHAnsi" w:hAnsiTheme="minorHAnsi" w:cstheme="minorHAnsi"/>
                <w:sz w:val="18"/>
                <w:szCs w:val="20"/>
              </w:rPr>
            </w:pPr>
            <w:r w:rsidRPr="00755B55">
              <w:rPr>
                <w:rFonts w:asciiTheme="minorHAnsi" w:hAnsiTheme="minorHAnsi" w:cstheme="minorHAnsi"/>
                <w:sz w:val="18"/>
                <w:szCs w:val="20"/>
                <w:shd w:val="clear" w:color="auto" w:fill="00B0F0"/>
              </w:rPr>
              <w:t>Knowledge</w:t>
            </w:r>
            <w:r w:rsidRPr="00755B55">
              <w:rPr>
                <w:rFonts w:asciiTheme="minorHAnsi" w:hAnsiTheme="minorHAnsi" w:cstheme="minorHAnsi"/>
                <w:sz w:val="18"/>
                <w:szCs w:val="20"/>
              </w:rPr>
              <w:t xml:space="preserve"> </w:t>
            </w:r>
          </w:p>
          <w:p w:rsidR="006F10B0" w:rsidRPr="00755B55" w:rsidRDefault="006F10B0"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Learn about the lives of significant individuals in the past who have contributed to national and international achievements. Some should be used to compare aspects of life in different periods.</w:t>
            </w:r>
          </w:p>
          <w:p w:rsidR="006F10B0" w:rsidRPr="00755B55" w:rsidRDefault="006F10B0"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Learn about events beyond living memory that are significant nationally or globally.</w:t>
            </w:r>
          </w:p>
          <w:p w:rsidR="006F10B0" w:rsidRPr="00755B55" w:rsidRDefault="006F10B0"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A historical period is an era or a passage of time that happened in the past. For example, Victorian Britain is a period in British history.</w:t>
            </w:r>
          </w:p>
          <w:p w:rsidR="006F10B0" w:rsidRPr="00755B55" w:rsidRDefault="006F10B0" w:rsidP="006F10B0">
            <w:pPr>
              <w:pStyle w:val="NoSpacing"/>
              <w:numPr>
                <w:ilvl w:val="0"/>
                <w:numId w:val="6"/>
              </w:numPr>
              <w:rPr>
                <w:rFonts w:asciiTheme="minorHAnsi" w:hAnsiTheme="minorHAnsi" w:cstheme="minorHAnsi"/>
                <w:sz w:val="18"/>
                <w:szCs w:val="20"/>
              </w:rPr>
            </w:pPr>
            <w:r w:rsidRPr="00755B55">
              <w:rPr>
                <w:rFonts w:asciiTheme="minorHAnsi" w:hAnsiTheme="minorHAnsi" w:cstheme="minorHAnsi"/>
                <w:sz w:val="18"/>
                <w:szCs w:val="20"/>
              </w:rPr>
              <w:t>Aspects of everyday life from the past, such as houses, jobs, shops, objects, transport and entertainment, may be similar or different to those used and enjoyed by people today</w:t>
            </w:r>
          </w:p>
          <w:p w:rsidR="006F10B0" w:rsidRPr="00755B55" w:rsidRDefault="006F10B0" w:rsidP="006F10B0">
            <w:pPr>
              <w:pStyle w:val="NoSpacing"/>
              <w:rPr>
                <w:rFonts w:asciiTheme="minorHAnsi" w:hAnsiTheme="minorHAnsi" w:cstheme="minorHAnsi"/>
                <w:sz w:val="18"/>
                <w:szCs w:val="20"/>
              </w:rPr>
            </w:pPr>
          </w:p>
          <w:p w:rsidR="006F10B0" w:rsidRPr="00755B55" w:rsidRDefault="006F10B0" w:rsidP="006F10B0">
            <w:pPr>
              <w:pStyle w:val="NoSpacing"/>
              <w:rPr>
                <w:rFonts w:asciiTheme="minorHAnsi" w:hAnsiTheme="minorHAnsi" w:cstheme="minorHAnsi"/>
                <w:sz w:val="18"/>
                <w:szCs w:val="20"/>
              </w:rPr>
            </w:pPr>
          </w:p>
          <w:p w:rsidR="006F10B0" w:rsidRPr="00755B55" w:rsidRDefault="006F10B0" w:rsidP="006F10B0">
            <w:pPr>
              <w:pStyle w:val="NoSpacing"/>
              <w:rPr>
                <w:rFonts w:asciiTheme="minorHAnsi" w:hAnsiTheme="minorHAnsi" w:cstheme="minorHAnsi"/>
                <w:sz w:val="18"/>
                <w:szCs w:val="20"/>
              </w:rPr>
            </w:pPr>
          </w:p>
          <w:p w:rsidR="006F10B0" w:rsidRPr="00755B55" w:rsidRDefault="006F10B0" w:rsidP="006F10B0">
            <w:pPr>
              <w:pStyle w:val="NoSpacing"/>
              <w:shd w:val="clear" w:color="auto" w:fill="FF66FF"/>
              <w:rPr>
                <w:rFonts w:asciiTheme="minorHAnsi" w:hAnsiTheme="minorHAnsi" w:cstheme="minorHAnsi"/>
                <w:sz w:val="18"/>
                <w:szCs w:val="20"/>
              </w:rPr>
            </w:pPr>
            <w:r w:rsidRPr="00755B55">
              <w:rPr>
                <w:rFonts w:asciiTheme="minorHAnsi" w:hAnsiTheme="minorHAnsi" w:cstheme="minorHAnsi"/>
                <w:sz w:val="18"/>
                <w:szCs w:val="20"/>
              </w:rPr>
              <w:t>Skills</w:t>
            </w:r>
          </w:p>
          <w:p w:rsidR="006F10B0" w:rsidRPr="00755B55" w:rsidRDefault="006F10B0" w:rsidP="006F10B0">
            <w:pPr>
              <w:pStyle w:val="NoSpacing"/>
              <w:numPr>
                <w:ilvl w:val="0"/>
                <w:numId w:val="7"/>
              </w:numPr>
              <w:rPr>
                <w:rFonts w:asciiTheme="minorHAnsi" w:hAnsiTheme="minorHAnsi" w:cstheme="minorHAnsi"/>
                <w:sz w:val="18"/>
                <w:szCs w:val="20"/>
              </w:rPr>
            </w:pPr>
            <w:r w:rsidRPr="00755B55">
              <w:rPr>
                <w:rFonts w:asciiTheme="minorHAnsi" w:hAnsiTheme="minorHAnsi" w:cstheme="minorHAnsi"/>
                <w:sz w:val="18"/>
                <w:szCs w:val="20"/>
              </w:rPr>
              <w:t>Describe what it was like to live in a different period. </w:t>
            </w:r>
          </w:p>
          <w:p w:rsidR="006F10B0" w:rsidRPr="00755B55" w:rsidRDefault="006F10B0" w:rsidP="006F10B0">
            <w:pPr>
              <w:pStyle w:val="NoSpacing"/>
              <w:numPr>
                <w:ilvl w:val="0"/>
                <w:numId w:val="7"/>
              </w:numPr>
              <w:rPr>
                <w:rFonts w:asciiTheme="minorHAnsi" w:hAnsiTheme="minorHAnsi" w:cstheme="minorHAnsi"/>
                <w:sz w:val="18"/>
                <w:szCs w:val="20"/>
              </w:rPr>
            </w:pPr>
            <w:r w:rsidRPr="00755B55">
              <w:rPr>
                <w:rFonts w:asciiTheme="minorHAnsi" w:hAnsiTheme="minorHAnsi" w:cstheme="minorHAnsi"/>
                <w:sz w:val="18"/>
                <w:szCs w:val="20"/>
              </w:rPr>
              <w:t>Describe the everyday lives of people in a period within or beyond living memory.</w:t>
            </w:r>
          </w:p>
          <w:p w:rsidR="006F10B0" w:rsidRPr="00755B55" w:rsidRDefault="006F10B0" w:rsidP="006F10B0">
            <w:pPr>
              <w:rPr>
                <w:sz w:val="18"/>
                <w:szCs w:val="20"/>
              </w:rPr>
            </w:pPr>
          </w:p>
        </w:tc>
        <w:tc>
          <w:tcPr>
            <w:tcW w:w="851" w:type="dxa"/>
          </w:tcPr>
          <w:p w:rsidR="006F10B0" w:rsidRPr="00755B55" w:rsidRDefault="006F10B0" w:rsidP="006F10B0">
            <w:pPr>
              <w:pStyle w:val="ListParagraph"/>
              <w:spacing w:after="0" w:line="240" w:lineRule="auto"/>
              <w:ind w:left="360"/>
              <w:rPr>
                <w:sz w:val="18"/>
                <w:szCs w:val="20"/>
              </w:rPr>
            </w:pPr>
            <w:r w:rsidRPr="00755B55">
              <w:rPr>
                <w:sz w:val="18"/>
                <w:szCs w:val="20"/>
              </w:rPr>
              <w:t>.</w:t>
            </w:r>
          </w:p>
          <w:p w:rsidR="006F10B0" w:rsidRPr="006F1294" w:rsidRDefault="006F1294" w:rsidP="006F10B0">
            <w:pPr>
              <w:rPr>
                <w:rFonts w:asciiTheme="minorHAnsi" w:hAnsiTheme="minorHAnsi" w:cstheme="minorHAnsi"/>
                <w:sz w:val="18"/>
                <w:szCs w:val="20"/>
              </w:rPr>
            </w:pPr>
            <w:r w:rsidRPr="006F1294">
              <w:rPr>
                <w:rFonts w:asciiTheme="minorHAnsi" w:hAnsiTheme="minorHAnsi" w:cstheme="minorHAnsi"/>
                <w:sz w:val="18"/>
                <w:szCs w:val="20"/>
              </w:rPr>
              <w:t>N/A</w:t>
            </w:r>
          </w:p>
          <w:p w:rsidR="006F10B0" w:rsidRPr="00755B55" w:rsidRDefault="006F10B0" w:rsidP="006F10B0">
            <w:pPr>
              <w:rPr>
                <w:sz w:val="18"/>
                <w:szCs w:val="20"/>
              </w:rPr>
            </w:pPr>
          </w:p>
        </w:tc>
        <w:tc>
          <w:tcPr>
            <w:tcW w:w="4394" w:type="dxa"/>
          </w:tcPr>
          <w:p w:rsidR="006F10B0" w:rsidRPr="00755B55" w:rsidRDefault="006F10B0" w:rsidP="006F10B0">
            <w:pPr>
              <w:pStyle w:val="NoSpacing"/>
              <w:rPr>
                <w:rFonts w:asciiTheme="minorHAnsi" w:hAnsiTheme="minorHAnsi" w:cstheme="minorHAnsi"/>
                <w:sz w:val="18"/>
                <w:szCs w:val="20"/>
              </w:rPr>
            </w:pPr>
            <w:r w:rsidRPr="00755B55">
              <w:rPr>
                <w:rFonts w:asciiTheme="minorHAnsi" w:hAnsiTheme="minorHAnsi" w:cstheme="minorHAnsi"/>
                <w:sz w:val="18"/>
                <w:szCs w:val="20"/>
                <w:shd w:val="clear" w:color="auto" w:fill="00B0F0"/>
              </w:rPr>
              <w:t>Knowledge</w:t>
            </w:r>
            <w:r w:rsidRPr="00755B55">
              <w:rPr>
                <w:rFonts w:asciiTheme="minorHAnsi" w:hAnsiTheme="minorHAnsi" w:cstheme="minorHAnsi"/>
                <w:sz w:val="18"/>
                <w:szCs w:val="20"/>
              </w:rPr>
              <w:t xml:space="preserve"> </w:t>
            </w:r>
          </w:p>
          <w:p w:rsidR="006F10B0" w:rsidRPr="00755B55" w:rsidRDefault="006F10B0" w:rsidP="006F10B0">
            <w:pPr>
              <w:pStyle w:val="NoSpacing"/>
              <w:numPr>
                <w:ilvl w:val="0"/>
                <w:numId w:val="10"/>
              </w:numPr>
              <w:rPr>
                <w:rFonts w:asciiTheme="minorHAnsi" w:hAnsiTheme="minorHAnsi" w:cstheme="minorHAnsi"/>
                <w:sz w:val="18"/>
                <w:szCs w:val="20"/>
              </w:rPr>
            </w:pPr>
            <w:r w:rsidRPr="00755B55">
              <w:rPr>
                <w:rFonts w:asciiTheme="minorHAnsi" w:hAnsiTheme="minorHAnsi" w:cstheme="minorHAnsi"/>
                <w:sz w:val="18"/>
              </w:rPr>
              <w:t>Learn about significant historical events, people and places in their own locality.</w:t>
            </w:r>
          </w:p>
          <w:p w:rsidR="006F10B0" w:rsidRPr="00755B55" w:rsidRDefault="006F10B0" w:rsidP="006F10B0">
            <w:pPr>
              <w:pStyle w:val="NoSpacing"/>
              <w:numPr>
                <w:ilvl w:val="0"/>
                <w:numId w:val="10"/>
              </w:numPr>
              <w:rPr>
                <w:rFonts w:asciiTheme="minorHAnsi" w:hAnsiTheme="minorHAnsi" w:cstheme="minorHAnsi"/>
                <w:sz w:val="18"/>
              </w:rPr>
            </w:pPr>
            <w:r w:rsidRPr="00755B55">
              <w:rPr>
                <w:rFonts w:asciiTheme="minorHAnsi" w:hAnsiTheme="minorHAnsi" w:cstheme="minorHAnsi"/>
                <w:sz w:val="18"/>
              </w:rPr>
              <w:t>Commemorative buildings, monuments, newspapers and photographs tell us about significant people, events and places in our local community's history</w:t>
            </w:r>
          </w:p>
          <w:p w:rsidR="006F10B0" w:rsidRPr="00755B55" w:rsidRDefault="006F10B0" w:rsidP="006F10B0">
            <w:pPr>
              <w:pStyle w:val="ListParagraph"/>
              <w:numPr>
                <w:ilvl w:val="0"/>
                <w:numId w:val="10"/>
              </w:numPr>
              <w:rPr>
                <w:sz w:val="18"/>
                <w:szCs w:val="20"/>
              </w:rPr>
            </w:pPr>
            <w:r w:rsidRPr="00755B55">
              <w:rPr>
                <w:sz w:val="18"/>
                <w:szCs w:val="20"/>
              </w:rPr>
              <w:t xml:space="preserve">Historical models, such as Dawson’s model and diamond ranking, help us to organise and sort historical information. </w:t>
            </w:r>
          </w:p>
          <w:p w:rsidR="006F10B0" w:rsidRPr="00755B55" w:rsidRDefault="006F10B0" w:rsidP="006F10B0">
            <w:pPr>
              <w:pStyle w:val="ListParagraph"/>
              <w:numPr>
                <w:ilvl w:val="0"/>
                <w:numId w:val="10"/>
              </w:numPr>
              <w:rPr>
                <w:sz w:val="18"/>
                <w:szCs w:val="20"/>
              </w:rPr>
            </w:pPr>
            <w:r w:rsidRPr="00755B55">
              <w:rPr>
                <w:sz w:val="18"/>
                <w:szCs w:val="20"/>
              </w:rPr>
              <w:t>A Historical period is an era or a passage of time that happened in the past.</w:t>
            </w:r>
          </w:p>
          <w:p w:rsidR="006F10B0" w:rsidRPr="00755B55" w:rsidRDefault="006F10B0" w:rsidP="006F10B0">
            <w:pPr>
              <w:pStyle w:val="ListParagraph"/>
              <w:numPr>
                <w:ilvl w:val="0"/>
                <w:numId w:val="10"/>
              </w:numPr>
              <w:rPr>
                <w:sz w:val="18"/>
                <w:szCs w:val="20"/>
              </w:rPr>
            </w:pPr>
            <w:r w:rsidRPr="00755B55">
              <w:rPr>
                <w:rFonts w:cstheme="minorHAnsi"/>
                <w:sz w:val="18"/>
              </w:rPr>
              <w:t>Learn about changes within living memory. Where appropriate, these should be used to reveal aspects of change in national life.</w:t>
            </w:r>
          </w:p>
          <w:p w:rsidR="006F10B0" w:rsidRPr="00755B55" w:rsidRDefault="006F10B0" w:rsidP="006F10B0">
            <w:pPr>
              <w:pStyle w:val="ListParagraph"/>
              <w:numPr>
                <w:ilvl w:val="0"/>
                <w:numId w:val="10"/>
              </w:numPr>
              <w:rPr>
                <w:sz w:val="18"/>
                <w:szCs w:val="20"/>
              </w:rPr>
            </w:pPr>
            <w:r w:rsidRPr="00755B55">
              <w:rPr>
                <w:rFonts w:cstheme="minorHAnsi"/>
                <w:sz w:val="18"/>
              </w:rPr>
              <w:t xml:space="preserve">Life has changed over time due to changes in technology, inventions, society, </w:t>
            </w:r>
            <w:proofErr w:type="gramStart"/>
            <w:r w:rsidRPr="00755B55">
              <w:rPr>
                <w:rFonts w:cstheme="minorHAnsi"/>
                <w:sz w:val="18"/>
              </w:rPr>
              <w:t>use</w:t>
            </w:r>
            <w:proofErr w:type="gramEnd"/>
            <w:r w:rsidRPr="00755B55">
              <w:rPr>
                <w:rFonts w:cstheme="minorHAnsi"/>
                <w:sz w:val="18"/>
              </w:rPr>
              <w:t xml:space="preserve"> of materials, land use and new ideas about how things should be done.</w:t>
            </w:r>
          </w:p>
          <w:p w:rsidR="006F10B0" w:rsidRPr="00755B55" w:rsidRDefault="006F10B0" w:rsidP="006F10B0">
            <w:pPr>
              <w:pStyle w:val="NoSpacing"/>
              <w:rPr>
                <w:rFonts w:asciiTheme="minorHAnsi" w:hAnsiTheme="minorHAnsi" w:cstheme="minorHAnsi"/>
                <w:sz w:val="18"/>
              </w:rPr>
            </w:pPr>
          </w:p>
          <w:p w:rsidR="006F10B0" w:rsidRPr="00755B55" w:rsidRDefault="006F10B0" w:rsidP="006F10B0">
            <w:pPr>
              <w:pStyle w:val="NoSpacing"/>
              <w:shd w:val="clear" w:color="auto" w:fill="FF66FF"/>
              <w:rPr>
                <w:rFonts w:asciiTheme="minorHAnsi" w:hAnsiTheme="minorHAnsi" w:cstheme="minorHAnsi"/>
                <w:sz w:val="18"/>
              </w:rPr>
            </w:pPr>
            <w:r w:rsidRPr="00755B55">
              <w:rPr>
                <w:rFonts w:asciiTheme="minorHAnsi" w:hAnsiTheme="minorHAnsi" w:cstheme="minorHAnsi"/>
                <w:sz w:val="18"/>
              </w:rPr>
              <w:t>Skills</w:t>
            </w:r>
          </w:p>
          <w:p w:rsidR="006F10B0" w:rsidRPr="00755B55" w:rsidRDefault="006F10B0" w:rsidP="006F10B0">
            <w:pPr>
              <w:pStyle w:val="NoSpacing"/>
              <w:rPr>
                <w:rFonts w:asciiTheme="minorHAnsi" w:hAnsiTheme="minorHAnsi" w:cstheme="minorHAnsi"/>
                <w:sz w:val="18"/>
              </w:rPr>
            </w:pPr>
          </w:p>
          <w:p w:rsidR="006F10B0" w:rsidRPr="00755B55" w:rsidRDefault="006F10B0" w:rsidP="006F10B0">
            <w:pPr>
              <w:pStyle w:val="NoSpacing"/>
              <w:numPr>
                <w:ilvl w:val="0"/>
                <w:numId w:val="13"/>
              </w:numPr>
              <w:rPr>
                <w:rFonts w:asciiTheme="minorHAnsi" w:hAnsiTheme="minorHAnsi" w:cstheme="minorHAnsi"/>
                <w:sz w:val="18"/>
                <w:shd w:val="clear" w:color="auto" w:fill="FFFFFF"/>
              </w:rPr>
            </w:pPr>
            <w:r w:rsidRPr="00755B55">
              <w:rPr>
                <w:rFonts w:asciiTheme="minorHAnsi" w:hAnsiTheme="minorHAnsi" w:cstheme="minorHAnsi"/>
                <w:sz w:val="18"/>
                <w:shd w:val="clear" w:color="auto" w:fill="FFFFFF"/>
              </w:rPr>
              <w:t>Use historical models to make judgements about significance and describe the impact of a significant historical individual.</w:t>
            </w:r>
          </w:p>
          <w:p w:rsidR="006F10B0" w:rsidRPr="00755B55" w:rsidRDefault="006F10B0" w:rsidP="006F10B0">
            <w:pPr>
              <w:pStyle w:val="NoSpacing"/>
              <w:numPr>
                <w:ilvl w:val="0"/>
                <w:numId w:val="13"/>
              </w:numPr>
              <w:rPr>
                <w:rFonts w:asciiTheme="minorHAnsi" w:hAnsiTheme="minorHAnsi" w:cstheme="minorHAnsi"/>
                <w:sz w:val="18"/>
                <w:shd w:val="clear" w:color="auto" w:fill="FFFFFF"/>
              </w:rPr>
            </w:pPr>
            <w:r w:rsidRPr="00755B55">
              <w:rPr>
                <w:rFonts w:asciiTheme="minorHAnsi" w:hAnsiTheme="minorHAnsi" w:cstheme="minorHAnsi"/>
                <w:sz w:val="18"/>
                <w:shd w:val="clear" w:color="auto" w:fill="FFFFFF"/>
              </w:rPr>
              <w:t>Present historical information in a simple non-chronological report, independent writing, chart, structural model, fact file, quiz, story or biography</w:t>
            </w:r>
          </w:p>
          <w:p w:rsidR="006F10B0" w:rsidRPr="00755B55" w:rsidRDefault="006F10B0" w:rsidP="006F10B0">
            <w:pPr>
              <w:pStyle w:val="NoSpacing"/>
              <w:numPr>
                <w:ilvl w:val="0"/>
                <w:numId w:val="13"/>
              </w:numPr>
              <w:rPr>
                <w:rFonts w:ascii="Comic Sans MS" w:hAnsi="Comic Sans MS"/>
                <w:sz w:val="18"/>
                <w:szCs w:val="16"/>
              </w:rPr>
            </w:pPr>
            <w:r w:rsidRPr="00755B55">
              <w:rPr>
                <w:rFonts w:asciiTheme="minorHAnsi" w:hAnsiTheme="minorHAnsi" w:cstheme="minorHAnsi"/>
                <w:sz w:val="18"/>
                <w:shd w:val="clear" w:color="auto" w:fill="FFFFFF"/>
              </w:rPr>
              <w:t>Sequence significant information in chronological order</w:t>
            </w:r>
          </w:p>
        </w:tc>
        <w:tc>
          <w:tcPr>
            <w:tcW w:w="3827" w:type="dxa"/>
          </w:tcPr>
          <w:p w:rsidR="006F10B0" w:rsidRPr="00755B55" w:rsidRDefault="00755B55" w:rsidP="00755B55">
            <w:pPr>
              <w:pStyle w:val="NoSpacing"/>
              <w:shd w:val="clear" w:color="auto" w:fill="00B0F0"/>
              <w:rPr>
                <w:rFonts w:asciiTheme="minorHAnsi" w:hAnsiTheme="minorHAnsi" w:cstheme="minorHAnsi"/>
                <w:sz w:val="18"/>
              </w:rPr>
            </w:pPr>
            <w:r w:rsidRPr="00755B55">
              <w:rPr>
                <w:rFonts w:asciiTheme="minorHAnsi" w:hAnsiTheme="minorHAnsi" w:cstheme="minorHAnsi"/>
                <w:sz w:val="18"/>
              </w:rPr>
              <w:t xml:space="preserve">Knowledge </w:t>
            </w:r>
          </w:p>
          <w:p w:rsidR="00755B55" w:rsidRPr="00755B55" w:rsidRDefault="00755B55" w:rsidP="00755B55">
            <w:pPr>
              <w:pStyle w:val="NoSpacing"/>
              <w:numPr>
                <w:ilvl w:val="0"/>
                <w:numId w:val="16"/>
              </w:numPr>
              <w:rPr>
                <w:rFonts w:asciiTheme="minorHAnsi" w:hAnsiTheme="minorHAnsi" w:cstheme="minorHAnsi"/>
                <w:color w:val="303030"/>
                <w:sz w:val="18"/>
                <w:szCs w:val="21"/>
              </w:rPr>
            </w:pPr>
            <w:r w:rsidRPr="00755B55">
              <w:rPr>
                <w:rFonts w:asciiTheme="minorHAnsi" w:hAnsiTheme="minorHAnsi" w:cstheme="minorHAnsi"/>
                <w:color w:val="303030"/>
                <w:sz w:val="18"/>
                <w:szCs w:val="21"/>
              </w:rPr>
              <w:t>Learn about events beyond living memory that are significant nationally or globally.</w:t>
            </w:r>
          </w:p>
          <w:p w:rsidR="00755B55" w:rsidRPr="00755B55" w:rsidRDefault="00755B55" w:rsidP="00755B55">
            <w:pPr>
              <w:pStyle w:val="NoSpacing"/>
              <w:numPr>
                <w:ilvl w:val="0"/>
                <w:numId w:val="16"/>
              </w:numPr>
              <w:rPr>
                <w:rFonts w:asciiTheme="minorHAnsi" w:hAnsiTheme="minorHAnsi" w:cstheme="minorHAnsi"/>
                <w:color w:val="303030"/>
                <w:sz w:val="18"/>
                <w:szCs w:val="21"/>
              </w:rPr>
            </w:pPr>
            <w:r w:rsidRPr="00755B55">
              <w:rPr>
                <w:rFonts w:asciiTheme="minorHAnsi" w:hAnsiTheme="minorHAnsi" w:cstheme="minorHAnsi"/>
                <w:color w:val="303030"/>
                <w:sz w:val="18"/>
                <w:szCs w:val="21"/>
              </w:rPr>
              <w:t>A timeline is a display of events, people or objects in chronological order. A timeline can show different periods of time, from a few years to millions of years</w:t>
            </w:r>
          </w:p>
          <w:p w:rsidR="00755B55" w:rsidRPr="00755B55" w:rsidRDefault="00755B55" w:rsidP="00755B55">
            <w:pPr>
              <w:pStyle w:val="NoSpacing"/>
              <w:numPr>
                <w:ilvl w:val="0"/>
                <w:numId w:val="16"/>
              </w:numPr>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55B55" w:rsidRPr="00755B55" w:rsidRDefault="00755B55" w:rsidP="00755B55">
            <w:pPr>
              <w:pStyle w:val="NoSpacing"/>
              <w:numPr>
                <w:ilvl w:val="0"/>
                <w:numId w:val="16"/>
              </w:numPr>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Learn about the lives of significant individuals in the past who have contributed to national and international achievements. Some should be used to compare aspects of life in different periods</w:t>
            </w:r>
          </w:p>
          <w:p w:rsidR="00755B55" w:rsidRPr="00755B55" w:rsidRDefault="00755B55" w:rsidP="00755B55">
            <w:pPr>
              <w:pStyle w:val="NoSpacing"/>
              <w:ind w:left="720"/>
              <w:rPr>
                <w:rFonts w:asciiTheme="minorHAnsi" w:hAnsiTheme="minorHAnsi" w:cstheme="minorHAnsi"/>
                <w:color w:val="303030"/>
                <w:sz w:val="18"/>
                <w:szCs w:val="21"/>
                <w:shd w:val="clear" w:color="auto" w:fill="FFFFFF"/>
              </w:rPr>
            </w:pPr>
          </w:p>
          <w:p w:rsidR="00755B55" w:rsidRPr="00755B55" w:rsidRDefault="00755B55" w:rsidP="00755B55">
            <w:pPr>
              <w:pStyle w:val="NoSpacing"/>
              <w:shd w:val="clear" w:color="auto" w:fill="FF66FF"/>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Skills</w:t>
            </w:r>
          </w:p>
          <w:p w:rsidR="00755B55" w:rsidRPr="00755B55" w:rsidRDefault="00755B55" w:rsidP="00755B55">
            <w:pPr>
              <w:pStyle w:val="NoSpacing"/>
              <w:rPr>
                <w:rFonts w:asciiTheme="minorHAnsi" w:hAnsiTheme="minorHAnsi" w:cstheme="minorHAnsi"/>
                <w:color w:val="303030"/>
                <w:sz w:val="18"/>
                <w:szCs w:val="21"/>
                <w:shd w:val="clear" w:color="auto" w:fill="FFFFFF"/>
              </w:rPr>
            </w:pPr>
          </w:p>
          <w:p w:rsidR="00755B55" w:rsidRPr="00755B55" w:rsidRDefault="00755B55" w:rsidP="00755B55">
            <w:pPr>
              <w:pStyle w:val="NoSpacing"/>
              <w:numPr>
                <w:ilvl w:val="0"/>
                <w:numId w:val="16"/>
              </w:numPr>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Sequence significant information in chronological order</w:t>
            </w:r>
          </w:p>
          <w:p w:rsidR="00755B55" w:rsidRPr="00755B55" w:rsidRDefault="00755B55" w:rsidP="00755B55">
            <w:pPr>
              <w:pStyle w:val="NoSpacing"/>
              <w:numPr>
                <w:ilvl w:val="0"/>
                <w:numId w:val="16"/>
              </w:numPr>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Describe the hierarchy of a past society.</w:t>
            </w:r>
          </w:p>
          <w:p w:rsidR="00755B55" w:rsidRPr="00755B55" w:rsidRDefault="00755B55" w:rsidP="00755B55">
            <w:pPr>
              <w:pStyle w:val="NoSpacing"/>
              <w:numPr>
                <w:ilvl w:val="0"/>
                <w:numId w:val="16"/>
              </w:numPr>
              <w:rPr>
                <w:rFonts w:asciiTheme="minorHAnsi" w:hAnsiTheme="minorHAnsi" w:cstheme="minorHAnsi"/>
                <w:color w:val="303030"/>
                <w:sz w:val="18"/>
                <w:szCs w:val="21"/>
                <w:shd w:val="clear" w:color="auto" w:fill="FFFFFF"/>
              </w:rPr>
            </w:pPr>
            <w:r w:rsidRPr="00755B55">
              <w:rPr>
                <w:rFonts w:asciiTheme="minorHAnsi" w:hAnsiTheme="minorHAnsi" w:cstheme="minorHAnsi"/>
                <w:color w:val="303030"/>
                <w:sz w:val="18"/>
                <w:szCs w:val="21"/>
                <w:shd w:val="clear" w:color="auto" w:fill="FFFFFF"/>
              </w:rPr>
              <w:t>Use historical models to make judgements about significance and describe the impact of a significant historical individual</w:t>
            </w:r>
          </w:p>
          <w:p w:rsidR="00755B55" w:rsidRPr="00755B55" w:rsidRDefault="00755B55" w:rsidP="00755B55">
            <w:pPr>
              <w:pStyle w:val="NoSpacing"/>
              <w:numPr>
                <w:ilvl w:val="0"/>
                <w:numId w:val="16"/>
              </w:numPr>
              <w:rPr>
                <w:rFonts w:asciiTheme="minorHAnsi" w:hAnsiTheme="minorHAnsi" w:cstheme="minorHAnsi"/>
                <w:color w:val="303030"/>
                <w:sz w:val="18"/>
                <w:szCs w:val="21"/>
              </w:rPr>
            </w:pPr>
            <w:r w:rsidRPr="00755B55">
              <w:rPr>
                <w:rFonts w:asciiTheme="minorHAnsi" w:hAnsiTheme="minorHAnsi" w:cstheme="minorHAnsi"/>
                <w:color w:val="303030"/>
                <w:sz w:val="18"/>
                <w:szCs w:val="21"/>
                <w:shd w:val="clear" w:color="auto" w:fill="FFFFFF"/>
              </w:rPr>
              <w:t>Explain why an event from the past is significant</w:t>
            </w:r>
          </w:p>
          <w:p w:rsidR="006F10B0" w:rsidRPr="00755B55" w:rsidRDefault="006F10B0" w:rsidP="00755B55">
            <w:pPr>
              <w:pStyle w:val="NoSpacing"/>
              <w:rPr>
                <w:rFonts w:asciiTheme="minorHAnsi" w:hAnsiTheme="minorHAnsi" w:cstheme="minorHAnsi"/>
                <w:sz w:val="18"/>
              </w:rPr>
            </w:pPr>
          </w:p>
        </w:tc>
        <w:tc>
          <w:tcPr>
            <w:tcW w:w="993" w:type="dxa"/>
          </w:tcPr>
          <w:p w:rsidR="006F10B0" w:rsidRDefault="006F10B0" w:rsidP="006F10B0">
            <w:pPr>
              <w:rPr>
                <w:rFonts w:ascii="Comic Sans MS" w:hAnsi="Comic Sans MS"/>
                <w:sz w:val="16"/>
                <w:szCs w:val="16"/>
              </w:rPr>
            </w:pPr>
          </w:p>
          <w:p w:rsidR="006F1294" w:rsidRPr="006F1294" w:rsidRDefault="006F1294" w:rsidP="006F10B0">
            <w:pPr>
              <w:rPr>
                <w:rFonts w:asciiTheme="minorHAnsi" w:hAnsiTheme="minorHAnsi" w:cstheme="minorHAnsi"/>
                <w:sz w:val="16"/>
                <w:szCs w:val="16"/>
              </w:rPr>
            </w:pPr>
            <w:bookmarkStart w:id="0" w:name="_GoBack"/>
            <w:r w:rsidRPr="006F1294">
              <w:rPr>
                <w:rFonts w:asciiTheme="minorHAnsi" w:hAnsiTheme="minorHAnsi" w:cstheme="minorHAnsi"/>
                <w:sz w:val="18"/>
                <w:szCs w:val="16"/>
              </w:rPr>
              <w:t>N/A</w:t>
            </w:r>
            <w:bookmarkEnd w:id="0"/>
          </w:p>
        </w:tc>
      </w:tr>
    </w:tbl>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tbl>
      <w:tblPr>
        <w:tblStyle w:val="TableGrid"/>
        <w:tblpPr w:leftFromText="180" w:rightFromText="180" w:vertAnchor="page" w:horzAnchor="margin" w:tblpY="1184"/>
        <w:tblW w:w="15872" w:type="dxa"/>
        <w:tblLayout w:type="fixed"/>
        <w:tblLook w:val="04A0" w:firstRow="1" w:lastRow="0" w:firstColumn="1" w:lastColumn="0" w:noHBand="0" w:noVBand="1"/>
      </w:tblPr>
      <w:tblGrid>
        <w:gridCol w:w="1413"/>
        <w:gridCol w:w="1701"/>
        <w:gridCol w:w="1701"/>
        <w:gridCol w:w="1843"/>
        <w:gridCol w:w="1842"/>
        <w:gridCol w:w="1843"/>
        <w:gridCol w:w="1843"/>
        <w:gridCol w:w="1843"/>
        <w:gridCol w:w="1843"/>
      </w:tblGrid>
      <w:tr w:rsidR="006F1294" w:rsidRPr="007C1034" w:rsidTr="006F1294">
        <w:trPr>
          <w:trHeight w:val="558"/>
        </w:trPr>
        <w:tc>
          <w:tcPr>
            <w:tcW w:w="1413" w:type="dxa"/>
          </w:tcPr>
          <w:p w:rsidR="006F1294" w:rsidRPr="00FD5CB6" w:rsidRDefault="006F1294" w:rsidP="006F1294">
            <w:pPr>
              <w:jc w:val="center"/>
              <w:rPr>
                <w:rFonts w:ascii="Comic Sans MS" w:hAnsi="Comic Sans MS"/>
                <w:b/>
                <w:color w:val="00B050"/>
                <w:sz w:val="16"/>
                <w:szCs w:val="16"/>
                <w:u w:val="single"/>
              </w:rPr>
            </w:pPr>
            <w:r w:rsidRPr="00FD5CB6">
              <w:rPr>
                <w:rFonts w:ascii="Comic Sans MS" w:hAnsi="Comic Sans MS"/>
                <w:b/>
                <w:color w:val="00B050"/>
                <w:sz w:val="16"/>
                <w:szCs w:val="16"/>
                <w:u w:val="single"/>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2"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r>
      <w:tr w:rsidR="006F1294" w:rsidRPr="007C1034" w:rsidTr="006F1294">
        <w:trPr>
          <w:trHeight w:val="2286"/>
        </w:trPr>
        <w:tc>
          <w:tcPr>
            <w:tcW w:w="141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changes</w:t>
            </w:r>
            <w:proofErr w:type="gramEnd"/>
            <w:r w:rsidRPr="006F1294">
              <w:rPr>
                <w:rFonts w:asciiTheme="minorHAnsi" w:hAnsiTheme="minorHAnsi" w:cstheme="minorHAnsi"/>
                <w:sz w:val="20"/>
              </w:rPr>
              <w:t xml:space="preserve"> within living memory. Where appropriate, these should be used to reveal aspects of change in national life</w:t>
            </w:r>
          </w:p>
        </w:tc>
        <w:tc>
          <w:tcPr>
            <w:tcW w:w="1701" w:type="dxa"/>
          </w:tcPr>
          <w:p w:rsidR="006F1294" w:rsidRPr="006F1294" w:rsidRDefault="006F1294" w:rsidP="005942D5">
            <w:pPr>
              <w:pStyle w:val="NormalWeb"/>
              <w:rPr>
                <w:rFonts w:asciiTheme="minorHAnsi" w:hAnsiTheme="minorHAnsi" w:cstheme="minorHAnsi"/>
                <w:sz w:val="20"/>
                <w:szCs w:val="16"/>
              </w:rPr>
            </w:pPr>
            <w:r w:rsidRPr="006F1294">
              <w:rPr>
                <w:rFonts w:asciiTheme="minorHAnsi" w:hAnsiTheme="minorHAnsi" w:cstheme="minorHAnsi"/>
                <w:sz w:val="20"/>
              </w:rPr>
              <w:t>events beyond living memory that are significant nationally or globally [for example, the Great Fire of London, the first aeroplane flight or events commemorated through festivals or anniversaries]</w:t>
            </w:r>
          </w:p>
        </w:tc>
        <w:tc>
          <w:tcPr>
            <w:tcW w:w="1701"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the</w:t>
            </w:r>
            <w:proofErr w:type="gramEnd"/>
            <w:r w:rsidRPr="006F1294">
              <w:rPr>
                <w:rFonts w:asciiTheme="minorHAnsi" w:hAnsiTheme="minorHAnsi" w:cstheme="minorHAnsi"/>
                <w:sz w:val="20"/>
              </w:rPr>
              <w:t xml:space="preserv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6F1294">
              <w:rPr>
                <w:rFonts w:asciiTheme="minorHAnsi" w:hAnsiTheme="minorHAnsi" w:cstheme="minorHAnsi"/>
                <w:sz w:val="20"/>
              </w:rPr>
              <w:t>Seacole</w:t>
            </w:r>
            <w:proofErr w:type="spellEnd"/>
            <w:r w:rsidRPr="006F1294">
              <w:rPr>
                <w:rFonts w:asciiTheme="minorHAnsi" w:hAnsiTheme="minorHAnsi" w:cstheme="minorHAnsi"/>
                <w:sz w:val="20"/>
              </w:rPr>
              <w:t xml:space="preserve"> and/or Florence Nightingale and Edith Cavell]</w:t>
            </w:r>
          </w:p>
        </w:tc>
        <w:tc>
          <w:tcPr>
            <w:tcW w:w="184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significant</w:t>
            </w:r>
            <w:proofErr w:type="gramEnd"/>
            <w:r w:rsidRPr="006F1294">
              <w:rPr>
                <w:rFonts w:asciiTheme="minorHAnsi" w:hAnsiTheme="minorHAnsi" w:cstheme="minorHAnsi"/>
                <w:sz w:val="20"/>
              </w:rPr>
              <w:t xml:space="preserve"> historical events, people and places in their own locality.</w:t>
            </w:r>
          </w:p>
        </w:tc>
        <w:tc>
          <w:tcPr>
            <w:tcW w:w="1842" w:type="dxa"/>
          </w:tcPr>
          <w:p w:rsidR="006F1294" w:rsidRPr="006F1294" w:rsidRDefault="006F1294" w:rsidP="005942D5">
            <w:pPr>
              <w:pStyle w:val="NormalWeb"/>
              <w:rPr>
                <w:rFonts w:asciiTheme="minorHAnsi" w:hAnsiTheme="minorHAnsi" w:cstheme="minorHAnsi"/>
                <w:b/>
                <w:bCs/>
                <w:color w:val="0F4F72"/>
                <w:sz w:val="20"/>
                <w:szCs w:val="16"/>
              </w:rPr>
            </w:pPr>
            <w:r w:rsidRPr="006F1294">
              <w:rPr>
                <w:rFonts w:asciiTheme="minorHAnsi" w:hAnsiTheme="minorHAnsi" w:cstheme="minorHAnsi"/>
                <w:sz w:val="20"/>
              </w:rPr>
              <w:t>develop an awareness of the past, using common words and phrases relating to the passing of time</w:t>
            </w:r>
          </w:p>
        </w:tc>
        <w:tc>
          <w:tcPr>
            <w:tcW w:w="1843" w:type="dxa"/>
          </w:tcPr>
          <w:p w:rsidR="006F1294" w:rsidRPr="006F1294" w:rsidRDefault="006F1294" w:rsidP="005942D5">
            <w:pPr>
              <w:pStyle w:val="NormalWeb"/>
              <w:rPr>
                <w:rFonts w:asciiTheme="minorHAnsi" w:hAnsiTheme="minorHAnsi" w:cstheme="minorHAnsi"/>
                <w:sz w:val="20"/>
              </w:rPr>
            </w:pPr>
            <w:r w:rsidRPr="006F1294">
              <w:rPr>
                <w:rFonts w:asciiTheme="minorHAnsi" w:hAnsiTheme="minorHAnsi" w:cstheme="minorHAnsi"/>
                <w:sz w:val="20"/>
              </w:rPr>
              <w:t>know where the people and events they study fit within a chronological framework and identify similarities and differences between ways of life in different periods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use</w:t>
            </w:r>
            <w:proofErr w:type="gramEnd"/>
            <w:r w:rsidRPr="006F1294">
              <w:rPr>
                <w:rFonts w:asciiTheme="minorHAnsi" w:hAnsiTheme="minorHAnsi" w:cstheme="minorHAnsi"/>
                <w:sz w:val="20"/>
              </w:rPr>
              <w:t xml:space="preserve"> a wide vocabulary of everyday historical terms.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ask</w:t>
            </w:r>
            <w:proofErr w:type="gramEnd"/>
            <w:r w:rsidRPr="006F1294">
              <w:rPr>
                <w:rFonts w:asciiTheme="minorHAnsi" w:hAnsiTheme="minorHAnsi" w:cstheme="minorHAnsi"/>
                <w:sz w:val="20"/>
              </w:rPr>
              <w:t xml:space="preserve"> and answer questions, choosing and using parts of stories and other sources to show that they know and understand key features of events.</w:t>
            </w:r>
          </w:p>
        </w:tc>
        <w:tc>
          <w:tcPr>
            <w:tcW w:w="1843" w:type="dxa"/>
          </w:tcPr>
          <w:p w:rsidR="006F1294" w:rsidRPr="006F1294" w:rsidRDefault="006F1294" w:rsidP="006F1294">
            <w:pPr>
              <w:pStyle w:val="NormalWeb"/>
              <w:rPr>
                <w:rFonts w:asciiTheme="minorHAnsi" w:hAnsiTheme="minorHAnsi" w:cstheme="minorHAnsi"/>
                <w:sz w:val="20"/>
              </w:rPr>
            </w:pPr>
            <w:r w:rsidRPr="006F1294">
              <w:rPr>
                <w:rFonts w:asciiTheme="minorHAnsi" w:hAnsiTheme="minorHAnsi" w:cstheme="minorHAnsi"/>
                <w:sz w:val="20"/>
              </w:rPr>
              <w:t xml:space="preserve"> </w:t>
            </w:r>
            <w:proofErr w:type="gramStart"/>
            <w:r w:rsidRPr="006F1294">
              <w:rPr>
                <w:rFonts w:asciiTheme="minorHAnsi" w:hAnsiTheme="minorHAnsi" w:cstheme="minorHAnsi"/>
                <w:sz w:val="20"/>
              </w:rPr>
              <w:t>understand</w:t>
            </w:r>
            <w:proofErr w:type="gramEnd"/>
            <w:r w:rsidRPr="006F1294">
              <w:rPr>
                <w:rFonts w:asciiTheme="minorHAnsi" w:hAnsiTheme="minorHAnsi" w:cstheme="minorHAnsi"/>
                <w:sz w:val="20"/>
              </w:rPr>
              <w:t xml:space="preserve"> some of the ways in which we find out about the past and identify different ways in which it is represented.</w:t>
            </w:r>
          </w:p>
        </w:tc>
      </w:tr>
    </w:tbl>
    <w:p w:rsidR="008618F9" w:rsidRPr="007C1034" w:rsidRDefault="008618F9" w:rsidP="008618F9">
      <w:pPr>
        <w:rPr>
          <w:rFonts w:ascii="Comic Sans MS" w:hAnsi="Comic Sans MS"/>
          <w:sz w:val="16"/>
          <w:szCs w:val="16"/>
        </w:rPr>
      </w:pPr>
    </w:p>
    <w:p w:rsidR="00AC09FA" w:rsidRDefault="00AC09FA"/>
    <w:sectPr w:rsidR="00AC09FA" w:rsidSect="005942D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15"/>
    <w:multiLevelType w:val="multilevel"/>
    <w:tmpl w:val="4ABC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422E"/>
    <w:multiLevelType w:val="hybridMultilevel"/>
    <w:tmpl w:val="585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3676"/>
    <w:multiLevelType w:val="multilevel"/>
    <w:tmpl w:val="2EA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4602"/>
    <w:multiLevelType w:val="hybridMultilevel"/>
    <w:tmpl w:val="F426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43413"/>
    <w:multiLevelType w:val="hybridMultilevel"/>
    <w:tmpl w:val="D82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10FD0"/>
    <w:multiLevelType w:val="hybridMultilevel"/>
    <w:tmpl w:val="C52A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3191"/>
    <w:multiLevelType w:val="multilevel"/>
    <w:tmpl w:val="904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73976"/>
    <w:multiLevelType w:val="hybridMultilevel"/>
    <w:tmpl w:val="D02CD336"/>
    <w:lvl w:ilvl="0" w:tplc="53D6BC72">
      <w:start w:val="1"/>
      <w:numFmt w:val="decimal"/>
      <w:lvlText w:val="(%1)"/>
      <w:lvlJc w:val="left"/>
      <w:pPr>
        <w:ind w:left="720" w:hanging="360"/>
      </w:pPr>
      <w:rPr>
        <w:rFonts w:ascii="Arial" w:hAnsi="Arial" w:cs="Arial" w:hint="default"/>
        <w:b/>
        <w:color w:val="0F4F7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E29FB"/>
    <w:multiLevelType w:val="multilevel"/>
    <w:tmpl w:val="6A98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3776"/>
    <w:multiLevelType w:val="multilevel"/>
    <w:tmpl w:val="AFF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2048B"/>
    <w:multiLevelType w:val="hybridMultilevel"/>
    <w:tmpl w:val="10AA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719D"/>
    <w:multiLevelType w:val="hybridMultilevel"/>
    <w:tmpl w:val="7EA4F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21080"/>
    <w:multiLevelType w:val="multilevel"/>
    <w:tmpl w:val="549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747DE"/>
    <w:multiLevelType w:val="multilevel"/>
    <w:tmpl w:val="A9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565BF"/>
    <w:multiLevelType w:val="multilevel"/>
    <w:tmpl w:val="274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B474C"/>
    <w:multiLevelType w:val="multilevel"/>
    <w:tmpl w:val="F70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3"/>
  </w:num>
  <w:num w:numId="5">
    <w:abstractNumId w:val="9"/>
  </w:num>
  <w:num w:numId="6">
    <w:abstractNumId w:val="10"/>
  </w:num>
  <w:num w:numId="7">
    <w:abstractNumId w:val="3"/>
  </w:num>
  <w:num w:numId="8">
    <w:abstractNumId w:val="14"/>
  </w:num>
  <w:num w:numId="9">
    <w:abstractNumId w:val="2"/>
  </w:num>
  <w:num w:numId="10">
    <w:abstractNumId w:val="5"/>
  </w:num>
  <w:num w:numId="11">
    <w:abstractNumId w:val="8"/>
  </w:num>
  <w:num w:numId="12">
    <w:abstractNumId w:val="12"/>
  </w:num>
  <w:num w:numId="13">
    <w:abstractNumId w:val="4"/>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9"/>
    <w:rsid w:val="00190041"/>
    <w:rsid w:val="0021189D"/>
    <w:rsid w:val="005942D5"/>
    <w:rsid w:val="006D01DD"/>
    <w:rsid w:val="006F10B0"/>
    <w:rsid w:val="006F1294"/>
    <w:rsid w:val="00755B55"/>
    <w:rsid w:val="008618F9"/>
    <w:rsid w:val="00893227"/>
    <w:rsid w:val="00AC09FA"/>
    <w:rsid w:val="00C6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E07"/>
  <w15:chartTrackingRefBased/>
  <w15:docId w15:val="{0999D0B3-0268-4DD9-99EA-73FB8A1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18F9"/>
  </w:style>
  <w:style w:type="paragraph" w:styleId="NormalWeb">
    <w:name w:val="Normal (Web)"/>
    <w:basedOn w:val="Normal"/>
    <w:uiPriority w:val="99"/>
    <w:unhideWhenUsed/>
    <w:rsid w:val="008618F9"/>
    <w:pPr>
      <w:spacing w:before="100" w:beforeAutospacing="1" w:after="100" w:afterAutospacing="1"/>
    </w:pPr>
  </w:style>
  <w:style w:type="paragraph" w:styleId="ListParagraph">
    <w:name w:val="List Paragraph"/>
    <w:basedOn w:val="Normal"/>
    <w:uiPriority w:val="34"/>
    <w:qFormat/>
    <w:rsid w:val="006F10B0"/>
    <w:pPr>
      <w:spacing w:after="160" w:line="259" w:lineRule="auto"/>
      <w:ind w:left="720"/>
      <w:contextualSpacing/>
    </w:pPr>
    <w:rPr>
      <w:rFonts w:asciiTheme="minorHAnsi" w:eastAsiaTheme="minorHAnsi" w:hAnsiTheme="minorHAnsi" w:cstheme="minorBidi"/>
      <w:sz w:val="22"/>
      <w:szCs w:val="22"/>
    </w:rPr>
  </w:style>
  <w:style w:type="character" w:customStyle="1" w:styleId="badge">
    <w:name w:val="badge"/>
    <w:basedOn w:val="DefaultParagraphFont"/>
    <w:rsid w:val="006F10B0"/>
  </w:style>
  <w:style w:type="paragraph" w:styleId="NoSpacing">
    <w:name w:val="No Spacing"/>
    <w:uiPriority w:val="1"/>
    <w:qFormat/>
    <w:rsid w:val="006F10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3827">
      <w:bodyDiv w:val="1"/>
      <w:marLeft w:val="0"/>
      <w:marRight w:val="0"/>
      <w:marTop w:val="0"/>
      <w:marBottom w:val="0"/>
      <w:divBdr>
        <w:top w:val="none" w:sz="0" w:space="0" w:color="auto"/>
        <w:left w:val="none" w:sz="0" w:space="0" w:color="auto"/>
        <w:bottom w:val="none" w:sz="0" w:space="0" w:color="auto"/>
        <w:right w:val="none" w:sz="0" w:space="0" w:color="auto"/>
      </w:divBdr>
      <w:divsChild>
        <w:div w:id="2038460422">
          <w:marLeft w:val="0"/>
          <w:marRight w:val="0"/>
          <w:marTop w:val="0"/>
          <w:marBottom w:val="0"/>
          <w:divBdr>
            <w:top w:val="none" w:sz="0" w:space="0" w:color="auto"/>
            <w:left w:val="none" w:sz="0" w:space="0" w:color="auto"/>
            <w:bottom w:val="none" w:sz="0" w:space="0" w:color="auto"/>
            <w:right w:val="none" w:sz="0" w:space="0" w:color="auto"/>
          </w:divBdr>
          <w:divsChild>
            <w:div w:id="12864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6543">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5">
          <w:marLeft w:val="0"/>
          <w:marRight w:val="0"/>
          <w:marTop w:val="0"/>
          <w:marBottom w:val="0"/>
          <w:divBdr>
            <w:top w:val="none" w:sz="0" w:space="0" w:color="auto"/>
            <w:left w:val="none" w:sz="0" w:space="0" w:color="auto"/>
            <w:bottom w:val="none" w:sz="0" w:space="0" w:color="auto"/>
            <w:right w:val="none" w:sz="0" w:space="0" w:color="auto"/>
          </w:divBdr>
          <w:divsChild>
            <w:div w:id="1778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887">
      <w:bodyDiv w:val="1"/>
      <w:marLeft w:val="0"/>
      <w:marRight w:val="0"/>
      <w:marTop w:val="0"/>
      <w:marBottom w:val="0"/>
      <w:divBdr>
        <w:top w:val="none" w:sz="0" w:space="0" w:color="auto"/>
        <w:left w:val="none" w:sz="0" w:space="0" w:color="auto"/>
        <w:bottom w:val="none" w:sz="0" w:space="0" w:color="auto"/>
        <w:right w:val="none" w:sz="0" w:space="0" w:color="auto"/>
      </w:divBdr>
      <w:divsChild>
        <w:div w:id="597251446">
          <w:marLeft w:val="0"/>
          <w:marRight w:val="0"/>
          <w:marTop w:val="0"/>
          <w:marBottom w:val="0"/>
          <w:divBdr>
            <w:top w:val="none" w:sz="0" w:space="0" w:color="auto"/>
            <w:left w:val="none" w:sz="0" w:space="0" w:color="auto"/>
            <w:bottom w:val="none" w:sz="0" w:space="0" w:color="auto"/>
            <w:right w:val="none" w:sz="0" w:space="0" w:color="auto"/>
          </w:divBdr>
          <w:divsChild>
            <w:div w:id="647593036">
              <w:marLeft w:val="0"/>
              <w:marRight w:val="0"/>
              <w:marTop w:val="0"/>
              <w:marBottom w:val="0"/>
              <w:divBdr>
                <w:top w:val="none" w:sz="0" w:space="0" w:color="auto"/>
                <w:left w:val="none" w:sz="0" w:space="0" w:color="auto"/>
                <w:bottom w:val="none" w:sz="0" w:space="0" w:color="auto"/>
                <w:right w:val="none" w:sz="0" w:space="0" w:color="auto"/>
              </w:divBdr>
            </w:div>
          </w:divsChild>
        </w:div>
        <w:div w:id="1493835567">
          <w:marLeft w:val="0"/>
          <w:marRight w:val="0"/>
          <w:marTop w:val="0"/>
          <w:marBottom w:val="0"/>
          <w:divBdr>
            <w:top w:val="none" w:sz="0" w:space="0" w:color="auto"/>
            <w:left w:val="none" w:sz="0" w:space="0" w:color="auto"/>
            <w:bottom w:val="none" w:sz="0" w:space="0" w:color="auto"/>
            <w:right w:val="none" w:sz="0" w:space="0" w:color="auto"/>
          </w:divBdr>
          <w:divsChild>
            <w:div w:id="801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429">
      <w:bodyDiv w:val="1"/>
      <w:marLeft w:val="0"/>
      <w:marRight w:val="0"/>
      <w:marTop w:val="0"/>
      <w:marBottom w:val="0"/>
      <w:divBdr>
        <w:top w:val="none" w:sz="0" w:space="0" w:color="auto"/>
        <w:left w:val="none" w:sz="0" w:space="0" w:color="auto"/>
        <w:bottom w:val="none" w:sz="0" w:space="0" w:color="auto"/>
        <w:right w:val="none" w:sz="0" w:space="0" w:color="auto"/>
      </w:divBdr>
      <w:divsChild>
        <w:div w:id="459105263">
          <w:marLeft w:val="0"/>
          <w:marRight w:val="0"/>
          <w:marTop w:val="0"/>
          <w:marBottom w:val="0"/>
          <w:divBdr>
            <w:top w:val="none" w:sz="0" w:space="0" w:color="auto"/>
            <w:left w:val="none" w:sz="0" w:space="0" w:color="auto"/>
            <w:bottom w:val="none" w:sz="0" w:space="0" w:color="auto"/>
            <w:right w:val="none" w:sz="0" w:space="0" w:color="auto"/>
          </w:divBdr>
          <w:divsChild>
            <w:div w:id="1690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Brookes</dc:creator>
  <cp:keywords/>
  <dc:description/>
  <cp:lastModifiedBy>Liz Philpotts</cp:lastModifiedBy>
  <cp:revision>2</cp:revision>
  <dcterms:created xsi:type="dcterms:W3CDTF">2022-01-05T11:30:00Z</dcterms:created>
  <dcterms:modified xsi:type="dcterms:W3CDTF">2022-01-05T11:30:00Z</dcterms:modified>
</cp:coreProperties>
</file>