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BA3" w:rsidRDefault="00BA6BA3" w:rsidP="00BA6BA3">
      <w:pPr>
        <w:ind w:left="-5"/>
      </w:pPr>
      <w:r>
        <w:t>Progression in Discussion Texts</w:t>
      </w:r>
      <w:r>
        <w:rPr>
          <w:u w:val="none"/>
        </w:rPr>
        <w:t xml:space="preserve"> </w:t>
      </w:r>
    </w:p>
    <w:tbl>
      <w:tblPr>
        <w:tblStyle w:val="TableGrid0"/>
        <w:tblW w:w="9745" w:type="dxa"/>
        <w:tblLook w:val="04A0" w:firstRow="1" w:lastRow="0" w:firstColumn="1" w:lastColumn="0" w:noHBand="0" w:noVBand="1"/>
      </w:tblPr>
      <w:tblGrid>
        <w:gridCol w:w="691"/>
        <w:gridCol w:w="9054"/>
      </w:tblGrid>
      <w:tr w:rsidR="00BA6BA3" w:rsidTr="000510BF">
        <w:trPr>
          <w:trHeight w:val="796"/>
        </w:trPr>
        <w:tc>
          <w:tcPr>
            <w:tcW w:w="691" w:type="dxa"/>
          </w:tcPr>
          <w:p w:rsidR="00BA6BA3" w:rsidRDefault="00BA6BA3" w:rsidP="00843971">
            <w:pPr>
              <w:ind w:left="0" w:right="51" w:firstLine="0"/>
              <w:jc w:val="center"/>
            </w:pPr>
            <w:r>
              <w:rPr>
                <w:color w:val="3A596B"/>
                <w:sz w:val="18"/>
                <w:u w:val="none"/>
              </w:rPr>
              <w:t xml:space="preserve">Year  </w:t>
            </w:r>
          </w:p>
        </w:tc>
        <w:tc>
          <w:tcPr>
            <w:tcW w:w="9054" w:type="dxa"/>
          </w:tcPr>
          <w:p w:rsidR="00BA6BA3" w:rsidRDefault="00BA6BA3" w:rsidP="00843971">
            <w:pPr>
              <w:ind w:left="0" w:right="43" w:firstLine="0"/>
              <w:jc w:val="center"/>
            </w:pPr>
            <w:r>
              <w:rPr>
                <w:color w:val="3A596B"/>
                <w:sz w:val="18"/>
                <w:u w:val="none"/>
              </w:rPr>
              <w:t xml:space="preserve">Discussion text  </w:t>
            </w:r>
          </w:p>
        </w:tc>
      </w:tr>
      <w:tr w:rsidR="00BA6BA3" w:rsidTr="000510BF">
        <w:trPr>
          <w:trHeight w:val="95"/>
        </w:trPr>
        <w:tc>
          <w:tcPr>
            <w:tcW w:w="9745" w:type="dxa"/>
            <w:gridSpan w:val="2"/>
          </w:tcPr>
          <w:p w:rsidR="00BA6BA3" w:rsidRDefault="00BA6BA3" w:rsidP="00843971">
            <w:pPr>
              <w:spacing w:after="160"/>
              <w:ind w:left="0" w:firstLine="0"/>
            </w:pPr>
          </w:p>
        </w:tc>
      </w:tr>
      <w:tr w:rsidR="00BA6BA3" w:rsidTr="000510BF">
        <w:trPr>
          <w:trHeight w:val="1154"/>
        </w:trPr>
        <w:tc>
          <w:tcPr>
            <w:tcW w:w="691" w:type="dxa"/>
          </w:tcPr>
          <w:p w:rsidR="00BA6BA3" w:rsidRDefault="00BA6BA3" w:rsidP="00843971">
            <w:pPr>
              <w:ind w:left="0" w:firstLine="0"/>
            </w:pPr>
            <w:r>
              <w:rPr>
                <w:sz w:val="18"/>
                <w:u w:val="none"/>
              </w:rPr>
              <w:t>Rec</w:t>
            </w:r>
          </w:p>
        </w:tc>
        <w:tc>
          <w:tcPr>
            <w:tcW w:w="9054" w:type="dxa"/>
          </w:tcPr>
          <w:p w:rsidR="00BA6BA3" w:rsidRDefault="00BA6BA3" w:rsidP="00843971">
            <w:pPr>
              <w:ind w:left="5" w:firstLine="0"/>
            </w:pPr>
            <w:r>
              <w:rPr>
                <w:sz w:val="18"/>
                <w:u w:val="none"/>
              </w:rPr>
              <w:t xml:space="preserve">Experience and recognise that others sometimes think, feel and react differently from themselves. </w:t>
            </w:r>
          </w:p>
          <w:p w:rsidR="00BA6BA3" w:rsidRDefault="00BA6BA3" w:rsidP="00843971">
            <w:pPr>
              <w:spacing w:after="2" w:line="239" w:lineRule="auto"/>
              <w:ind w:left="5" w:firstLine="0"/>
            </w:pPr>
            <w:r>
              <w:rPr>
                <w:sz w:val="18"/>
                <w:u w:val="none"/>
              </w:rPr>
              <w:t xml:space="preserve">Talk about how they and others might respond differently to the same thing (e.g. like a particular picture or story when someone else doesn't) </w:t>
            </w:r>
          </w:p>
          <w:p w:rsidR="00BA6BA3" w:rsidRDefault="00BA6BA3" w:rsidP="00843971">
            <w:pPr>
              <w:ind w:left="5" w:firstLine="0"/>
            </w:pPr>
            <w:r>
              <w:rPr>
                <w:sz w:val="18"/>
                <w:u w:val="none"/>
              </w:rPr>
              <w:t xml:space="preserve">Give oral explanations e.g. their or another's preferences, e.g. what they like to eat and why.  </w:t>
            </w:r>
          </w:p>
        </w:tc>
      </w:tr>
      <w:tr w:rsidR="00BA6BA3" w:rsidTr="000510BF">
        <w:trPr>
          <w:trHeight w:val="1178"/>
        </w:trPr>
        <w:tc>
          <w:tcPr>
            <w:tcW w:w="691" w:type="dxa"/>
          </w:tcPr>
          <w:p w:rsidR="00BA6BA3" w:rsidRDefault="00BA6BA3" w:rsidP="00843971">
            <w:pPr>
              <w:ind w:left="0" w:firstLine="0"/>
            </w:pPr>
            <w:r>
              <w:rPr>
                <w:sz w:val="18"/>
                <w:u w:val="none"/>
              </w:rPr>
              <w:t xml:space="preserve">Y1  </w:t>
            </w:r>
          </w:p>
        </w:tc>
        <w:tc>
          <w:tcPr>
            <w:tcW w:w="9054" w:type="dxa"/>
          </w:tcPr>
          <w:p w:rsidR="00BA6BA3" w:rsidRDefault="00BA6BA3" w:rsidP="00843971">
            <w:pPr>
              <w:spacing w:line="241" w:lineRule="auto"/>
              <w:ind w:left="5" w:firstLine="0"/>
              <w:jc w:val="both"/>
            </w:pPr>
            <w:r>
              <w:rPr>
                <w:sz w:val="18"/>
                <w:u w:val="none"/>
              </w:rPr>
              <w:t xml:space="preserve">Through talk and </w:t>
            </w:r>
            <w:proofErr w:type="gramStart"/>
            <w:r>
              <w:rPr>
                <w:sz w:val="18"/>
                <w:u w:val="none"/>
              </w:rPr>
              <w:t>role play</w:t>
            </w:r>
            <w:proofErr w:type="gramEnd"/>
            <w:r>
              <w:rPr>
                <w:sz w:val="18"/>
                <w:u w:val="none"/>
              </w:rPr>
              <w:t xml:space="preserve"> explore how others might think, feel and react differently from themselves and from each other. </w:t>
            </w:r>
          </w:p>
          <w:p w:rsidR="00BA6BA3" w:rsidRDefault="00BA6BA3" w:rsidP="00843971">
            <w:pPr>
              <w:ind w:left="5" w:firstLine="0"/>
              <w:jc w:val="both"/>
            </w:pPr>
            <w:r>
              <w:rPr>
                <w:sz w:val="18"/>
                <w:u w:val="none"/>
              </w:rPr>
              <w:t xml:space="preserve">In </w:t>
            </w:r>
            <w:proofErr w:type="gramStart"/>
            <w:r>
              <w:rPr>
                <w:sz w:val="18"/>
                <w:u w:val="none"/>
              </w:rPr>
              <w:t>reading</w:t>
            </w:r>
            <w:proofErr w:type="gramEnd"/>
            <w:r>
              <w:rPr>
                <w:sz w:val="18"/>
                <w:u w:val="none"/>
              </w:rPr>
              <w:t xml:space="preserve"> explore how different characters might think, feel and react differently from themselves and from each other. </w:t>
            </w:r>
          </w:p>
        </w:tc>
      </w:tr>
      <w:tr w:rsidR="00BA6BA3" w:rsidTr="000510BF">
        <w:trPr>
          <w:trHeight w:val="1179"/>
        </w:trPr>
        <w:tc>
          <w:tcPr>
            <w:tcW w:w="691" w:type="dxa"/>
          </w:tcPr>
          <w:p w:rsidR="00BA6BA3" w:rsidRDefault="00BA6BA3" w:rsidP="00843971">
            <w:pPr>
              <w:ind w:left="0" w:firstLine="0"/>
            </w:pPr>
            <w:r>
              <w:rPr>
                <w:sz w:val="18"/>
                <w:u w:val="none"/>
              </w:rPr>
              <w:t xml:space="preserve">Y2  </w:t>
            </w:r>
          </w:p>
        </w:tc>
        <w:tc>
          <w:tcPr>
            <w:tcW w:w="9054" w:type="dxa"/>
          </w:tcPr>
          <w:p w:rsidR="00BA6BA3" w:rsidRDefault="00BA6BA3" w:rsidP="00843971">
            <w:pPr>
              <w:ind w:left="5" w:firstLine="0"/>
            </w:pPr>
            <w:r>
              <w:rPr>
                <w:sz w:val="18"/>
                <w:u w:val="none"/>
              </w:rPr>
              <w:t>Through reading and in life situations, recognise, that d</w:t>
            </w:r>
            <w:bookmarkStart w:id="0" w:name="_GoBack"/>
            <w:bookmarkEnd w:id="0"/>
            <w:r>
              <w:rPr>
                <w:sz w:val="18"/>
                <w:u w:val="none"/>
              </w:rPr>
              <w:t xml:space="preserve">ifferent people (characters) have different thought,/feelings about, views on and responses to particular scenarios (e.g. that the wolf would see the story of the Red Riding Hood differently to the girl herself.) </w:t>
            </w:r>
          </w:p>
          <w:p w:rsidR="00BA6BA3" w:rsidRDefault="00BA6BA3" w:rsidP="00843971">
            <w:pPr>
              <w:ind w:left="5" w:firstLine="0"/>
            </w:pPr>
            <w:r>
              <w:rPr>
                <w:sz w:val="18"/>
                <w:u w:val="none"/>
              </w:rPr>
              <w:t xml:space="preserve">Explore different views and viewpoints.  </w:t>
            </w:r>
          </w:p>
        </w:tc>
      </w:tr>
      <w:tr w:rsidR="00BA6BA3" w:rsidTr="000510BF">
        <w:trPr>
          <w:trHeight w:val="1178"/>
        </w:trPr>
        <w:tc>
          <w:tcPr>
            <w:tcW w:w="691" w:type="dxa"/>
          </w:tcPr>
          <w:p w:rsidR="00BA6BA3" w:rsidRDefault="00BA6BA3" w:rsidP="00843971">
            <w:pPr>
              <w:ind w:left="0" w:firstLine="0"/>
            </w:pPr>
            <w:r>
              <w:rPr>
                <w:sz w:val="18"/>
                <w:u w:val="none"/>
              </w:rPr>
              <w:t xml:space="preserve">Y3  </w:t>
            </w:r>
          </w:p>
        </w:tc>
        <w:tc>
          <w:tcPr>
            <w:tcW w:w="9054" w:type="dxa"/>
          </w:tcPr>
          <w:p w:rsidR="00BA6BA3" w:rsidRDefault="00BA6BA3" w:rsidP="00843971">
            <w:pPr>
              <w:spacing w:after="2" w:line="239" w:lineRule="auto"/>
              <w:ind w:left="5" w:firstLine="0"/>
            </w:pPr>
            <w:r>
              <w:rPr>
                <w:sz w:val="18"/>
                <w:u w:val="none"/>
              </w:rPr>
              <w:t xml:space="preserve">Through reading explore how different views might be expressed/explained/justified (e.g. the different view of characters in a particular book, the different view of people writing to a newspaper.) </w:t>
            </w:r>
          </w:p>
          <w:p w:rsidR="00BA6BA3" w:rsidRDefault="00BA6BA3" w:rsidP="00843971">
            <w:pPr>
              <w:ind w:left="5" w:firstLine="0"/>
            </w:pPr>
            <w:r>
              <w:rPr>
                <w:sz w:val="18"/>
                <w:u w:val="none"/>
              </w:rPr>
              <w:t xml:space="preserve">Through </w:t>
            </w:r>
            <w:proofErr w:type="gramStart"/>
            <w:r>
              <w:rPr>
                <w:sz w:val="18"/>
                <w:u w:val="none"/>
              </w:rPr>
              <w:t>role play</w:t>
            </w:r>
            <w:proofErr w:type="gramEnd"/>
            <w:r>
              <w:rPr>
                <w:sz w:val="18"/>
                <w:u w:val="none"/>
              </w:rPr>
              <w:t xml:space="preserve"> and drama explore how different views might be expressed/explained/justified (e.g. the different view of characters in a particular book, the different view of people in a simulated 'real life' scenario.)  </w:t>
            </w:r>
          </w:p>
        </w:tc>
      </w:tr>
      <w:tr w:rsidR="00BA6BA3" w:rsidTr="000510BF">
        <w:trPr>
          <w:trHeight w:val="960"/>
        </w:trPr>
        <w:tc>
          <w:tcPr>
            <w:tcW w:w="9745" w:type="dxa"/>
            <w:gridSpan w:val="2"/>
          </w:tcPr>
          <w:p w:rsidR="00BA6BA3" w:rsidRDefault="00BA6BA3" w:rsidP="00843971">
            <w:pPr>
              <w:spacing w:line="241" w:lineRule="auto"/>
              <w:ind w:left="696" w:hanging="696"/>
            </w:pPr>
            <w:r>
              <w:rPr>
                <w:b w:val="0"/>
                <w:noProof/>
                <w:sz w:val="22"/>
                <w:u w:val="none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33F6C69D" wp14:editId="1D2E492F">
                      <wp:simplePos x="0" y="0"/>
                      <wp:positionH relativeFrom="column">
                        <wp:posOffset>307340</wp:posOffset>
                      </wp:positionH>
                      <wp:positionV relativeFrom="paragraph">
                        <wp:posOffset>-635</wp:posOffset>
                      </wp:positionV>
                      <wp:extent cx="45085" cy="569595"/>
                      <wp:effectExtent l="0" t="0" r="0" b="1905"/>
                      <wp:wrapSquare wrapText="bothSides"/>
                      <wp:docPr id="37421" name="Group 374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5085" cy="569595"/>
                                <a:chOff x="0" y="0"/>
                                <a:chExt cx="38100" cy="569976"/>
                              </a:xfrm>
                            </wpg:grpSpPr>
                            <wps:wsp>
                              <wps:cNvPr id="41243" name="Shape 41243"/>
                              <wps:cNvSpPr/>
                              <wps:spPr>
                                <a:xfrm>
                                  <a:off x="0" y="0"/>
                                  <a:ext cx="9144" cy="5699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569976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569976"/>
                                      </a:lnTo>
                                      <a:lnTo>
                                        <a:pt x="0" y="56997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244" name="Shape 41244"/>
                              <wps:cNvSpPr/>
                              <wps:spPr>
                                <a:xfrm>
                                  <a:off x="28956" y="0"/>
                                  <a:ext cx="9144" cy="5699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569976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569976"/>
                                      </a:lnTo>
                                      <a:lnTo>
                                        <a:pt x="0" y="56997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5DA1475" id="Group 37421" o:spid="_x0000_s1026" style="position:absolute;margin-left:24.2pt;margin-top:-.05pt;width:3.55pt;height:44.85pt;z-index:251659264;mso-width-relative:margin;mso-height-relative:margin" coordsize="381,56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">
                      <v:shape id="Shape 41243" o:spid="_x0000_s1027" style="position:absolute;width:91;height:5699;visibility:visible;mso-wrap-style:square;v-text-anchor:top" coordsize="9144,569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" path="m,l9144,r,569976l,569976,,e" fillcolor="black" stroked="f" strokeweight="0">
                        <v:stroke miterlimit="83231f" joinstyle="miter"/>
                        <v:path arrowok="t" textboxrect="0,0,9144,569976"/>
                      </v:shape>
                      <v:shape id="Shape 41244" o:spid="_x0000_s1028" style="position:absolute;left:289;width:92;height:5699;visibility:visible;mso-wrap-style:square;v-text-anchor:top" coordsize="9144,569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" path="m,l9144,r,569976l,569976,,e" fillcolor="black" stroked="f" strokeweight="0">
                        <v:stroke miterlimit="83231f" joinstyle="miter"/>
                        <v:path arrowok="t" textboxrect="0,0,9144,569976"/>
                      </v:shape>
                      <w10:wrap type="square"/>
                    </v:group>
                  </w:pict>
                </mc:Fallback>
              </mc:AlternateContent>
            </w:r>
            <w:proofErr w:type="gramStart"/>
            <w:r>
              <w:rPr>
                <w:sz w:val="18"/>
                <w:u w:val="none"/>
              </w:rPr>
              <w:t>Y4  In</w:t>
            </w:r>
            <w:proofErr w:type="gramEnd"/>
            <w:r>
              <w:rPr>
                <w:sz w:val="18"/>
                <w:u w:val="none"/>
              </w:rPr>
              <w:t xml:space="preserve"> exploring persuasive texts, and those presenting a particular argument (see Progression in Persuasion), begin to recognise which present a single (biased) viewpoint and which try to be more objective and balanced. </w:t>
            </w:r>
          </w:p>
          <w:p w:rsidR="00BA6BA3" w:rsidRDefault="00BA6BA3" w:rsidP="00843971">
            <w:pPr>
              <w:ind w:left="516" w:firstLine="0"/>
            </w:pPr>
            <w:r>
              <w:rPr>
                <w:sz w:val="18"/>
                <w:u w:val="none"/>
              </w:rPr>
              <w:t xml:space="preserve">Continue to explore the expression of different views through discussion, </w:t>
            </w:r>
            <w:proofErr w:type="gramStart"/>
            <w:r>
              <w:rPr>
                <w:sz w:val="18"/>
                <w:u w:val="none"/>
              </w:rPr>
              <w:t>role play</w:t>
            </w:r>
            <w:proofErr w:type="gramEnd"/>
            <w:r>
              <w:rPr>
                <w:sz w:val="18"/>
                <w:u w:val="none"/>
              </w:rPr>
              <w:t xml:space="preserve"> and drama.  </w:t>
            </w:r>
          </w:p>
        </w:tc>
      </w:tr>
      <w:tr w:rsidR="00BA6BA3" w:rsidTr="000510BF">
        <w:trPr>
          <w:trHeight w:val="1400"/>
        </w:trPr>
        <w:tc>
          <w:tcPr>
            <w:tcW w:w="691" w:type="dxa"/>
          </w:tcPr>
          <w:p w:rsidR="00BA6BA3" w:rsidRDefault="00BA6BA3" w:rsidP="00843971">
            <w:pPr>
              <w:ind w:left="0" w:firstLine="0"/>
            </w:pPr>
            <w:r>
              <w:rPr>
                <w:sz w:val="18"/>
                <w:u w:val="none"/>
              </w:rPr>
              <w:t xml:space="preserve">Y5  </w:t>
            </w:r>
          </w:p>
        </w:tc>
        <w:tc>
          <w:tcPr>
            <w:tcW w:w="9054" w:type="dxa"/>
          </w:tcPr>
          <w:p w:rsidR="00BA6BA3" w:rsidRDefault="00BA6BA3" w:rsidP="00843971">
            <w:pPr>
              <w:ind w:left="5" w:firstLine="0"/>
            </w:pPr>
            <w:r>
              <w:rPr>
                <w:sz w:val="18"/>
                <w:u w:val="none"/>
              </w:rPr>
              <w:t xml:space="preserve">In exploring persuasive texts, and those presenting a particular argument (see Progression in Persuasion), distinguish and discuss any texts which seems to be trying to present a more balanced or reasoned view, or which explore more than one possible perspective on an issue. </w:t>
            </w:r>
          </w:p>
          <w:p w:rsidR="00BA6BA3" w:rsidRDefault="00BA6BA3" w:rsidP="00843971">
            <w:pPr>
              <w:ind w:left="5" w:firstLine="0"/>
              <w:jc w:val="both"/>
            </w:pPr>
            <w:r>
              <w:rPr>
                <w:sz w:val="18"/>
                <w:u w:val="none"/>
              </w:rPr>
              <w:t xml:space="preserve">Experiment with the presentation of various views (own and others, biased and balanced) though discussion, debate and drama.  </w:t>
            </w:r>
          </w:p>
        </w:tc>
      </w:tr>
      <w:tr w:rsidR="00BA6BA3" w:rsidTr="000510BF">
        <w:trPr>
          <w:trHeight w:val="5135"/>
        </w:trPr>
        <w:tc>
          <w:tcPr>
            <w:tcW w:w="691" w:type="dxa"/>
          </w:tcPr>
          <w:p w:rsidR="00BA6BA3" w:rsidRDefault="00BA6BA3" w:rsidP="00843971">
            <w:pPr>
              <w:ind w:left="0" w:firstLine="0"/>
            </w:pPr>
            <w:r>
              <w:rPr>
                <w:sz w:val="18"/>
                <w:u w:val="none"/>
              </w:rPr>
              <w:t xml:space="preserve">Y6  </w:t>
            </w:r>
          </w:p>
        </w:tc>
        <w:tc>
          <w:tcPr>
            <w:tcW w:w="9054" w:type="dxa"/>
          </w:tcPr>
          <w:p w:rsidR="00BA6BA3" w:rsidRDefault="00BA6BA3" w:rsidP="00843971">
            <w:pPr>
              <w:spacing w:line="241" w:lineRule="auto"/>
              <w:ind w:left="5" w:right="7" w:firstLine="0"/>
            </w:pPr>
            <w:r>
              <w:rPr>
                <w:sz w:val="18"/>
                <w:u w:val="none"/>
              </w:rPr>
              <w:t xml:space="preserve">Through reading, identify the language, grammar, organisational and stylistic features of balanced written discussions which:  </w:t>
            </w:r>
          </w:p>
          <w:p w:rsidR="00BA6BA3" w:rsidRDefault="00BA6BA3" w:rsidP="00843971">
            <w:pPr>
              <w:ind w:left="5" w:firstLine="0"/>
            </w:pPr>
            <w:r>
              <w:rPr>
                <w:sz w:val="18"/>
                <w:u w:val="none"/>
              </w:rPr>
              <w:t xml:space="preserve">-Summarise different sides of an argument </w:t>
            </w:r>
          </w:p>
          <w:p w:rsidR="00BA6BA3" w:rsidRDefault="00BA6BA3" w:rsidP="00843971">
            <w:pPr>
              <w:ind w:left="5" w:firstLine="0"/>
            </w:pPr>
            <w:r>
              <w:rPr>
                <w:sz w:val="18"/>
                <w:u w:val="none"/>
              </w:rPr>
              <w:t xml:space="preserve">-Clarify the strengths and weaknesses of different positions </w:t>
            </w:r>
          </w:p>
          <w:p w:rsidR="00BA6BA3" w:rsidRDefault="00BA6BA3" w:rsidP="00843971">
            <w:pPr>
              <w:ind w:left="5" w:firstLine="0"/>
            </w:pPr>
            <w:r>
              <w:rPr>
                <w:sz w:val="18"/>
                <w:u w:val="none"/>
              </w:rPr>
              <w:t xml:space="preserve">-Signal personal opinion clearly </w:t>
            </w:r>
          </w:p>
          <w:p w:rsidR="00BA6BA3" w:rsidRDefault="00BA6BA3" w:rsidP="00843971">
            <w:pPr>
              <w:ind w:left="5" w:firstLine="0"/>
            </w:pPr>
            <w:r>
              <w:rPr>
                <w:sz w:val="18"/>
                <w:u w:val="none"/>
              </w:rPr>
              <w:t xml:space="preserve">-Draw reasoned conclusions based on available evidence </w:t>
            </w:r>
          </w:p>
          <w:p w:rsidR="00BA6BA3" w:rsidRDefault="00BA6BA3" w:rsidP="00843971">
            <w:pPr>
              <w:ind w:left="5" w:firstLine="0"/>
            </w:pPr>
            <w:r>
              <w:rPr>
                <w:sz w:val="18"/>
                <w:u w:val="none"/>
              </w:rPr>
              <w:t xml:space="preserve"> </w:t>
            </w:r>
          </w:p>
          <w:p w:rsidR="00BA6BA3" w:rsidRDefault="00BA6BA3" w:rsidP="00843971">
            <w:pPr>
              <w:spacing w:line="241" w:lineRule="auto"/>
              <w:ind w:left="5" w:firstLine="0"/>
            </w:pPr>
            <w:r>
              <w:rPr>
                <w:sz w:val="18"/>
                <w:u w:val="none"/>
              </w:rPr>
              <w:t xml:space="preserve">Recognise and understand the distinction between the persuasive presentation of a particular view and the discursive presentation of a balanced argument. </w:t>
            </w:r>
          </w:p>
          <w:p w:rsidR="00BA6BA3" w:rsidRDefault="00BA6BA3" w:rsidP="00843971">
            <w:pPr>
              <w:ind w:left="5" w:firstLine="0"/>
            </w:pPr>
            <w:r>
              <w:rPr>
                <w:sz w:val="18"/>
                <w:u w:val="none"/>
              </w:rPr>
              <w:t xml:space="preserve">First explore orally and then write a balanced report of a controversial issue:  </w:t>
            </w:r>
          </w:p>
          <w:p w:rsidR="00BA6BA3" w:rsidRDefault="00BA6BA3" w:rsidP="00843971">
            <w:pPr>
              <w:ind w:left="5" w:firstLine="0"/>
            </w:pPr>
            <w:r>
              <w:rPr>
                <w:sz w:val="18"/>
                <w:u w:val="none"/>
              </w:rPr>
              <w:t xml:space="preserve">-Summarising fairly the competing views </w:t>
            </w:r>
          </w:p>
          <w:p w:rsidR="00BA6BA3" w:rsidRDefault="00BA6BA3" w:rsidP="00843971">
            <w:pPr>
              <w:ind w:left="5" w:firstLine="0"/>
            </w:pPr>
            <w:r>
              <w:rPr>
                <w:sz w:val="18"/>
                <w:u w:val="none"/>
              </w:rPr>
              <w:t xml:space="preserve">-Analysing strengths and weaknesses of different positions </w:t>
            </w:r>
          </w:p>
          <w:p w:rsidR="00BA6BA3" w:rsidRDefault="00BA6BA3" w:rsidP="00843971">
            <w:pPr>
              <w:spacing w:after="1"/>
              <w:ind w:left="5" w:right="4521" w:firstLine="0"/>
            </w:pPr>
            <w:r>
              <w:rPr>
                <w:sz w:val="18"/>
                <w:u w:val="none"/>
              </w:rPr>
              <w:t xml:space="preserve">-Drawing reasoned conclusions where appropriate -Using formal language and presentation as appropriate Use reading to:  </w:t>
            </w:r>
          </w:p>
          <w:p w:rsidR="00BA6BA3" w:rsidRDefault="00BA6BA3" w:rsidP="00843971">
            <w:pPr>
              <w:spacing w:after="2" w:line="239" w:lineRule="auto"/>
              <w:ind w:left="5" w:firstLine="0"/>
              <w:jc w:val="both"/>
            </w:pPr>
            <w:r>
              <w:rPr>
                <w:sz w:val="18"/>
                <w:u w:val="none"/>
              </w:rPr>
              <w:t xml:space="preserve">-Investigate co </w:t>
            </w:r>
            <w:proofErr w:type="spellStart"/>
            <w:r>
              <w:rPr>
                <w:sz w:val="18"/>
                <w:u w:val="none"/>
              </w:rPr>
              <w:t>ditio</w:t>
            </w:r>
            <w:proofErr w:type="spellEnd"/>
            <w:r>
              <w:rPr>
                <w:sz w:val="18"/>
                <w:u w:val="none"/>
              </w:rPr>
              <w:t xml:space="preserve"> </w:t>
            </w:r>
            <w:proofErr w:type="spellStart"/>
            <w:r>
              <w:rPr>
                <w:sz w:val="18"/>
                <w:u w:val="none"/>
              </w:rPr>
              <w:t>als</w:t>
            </w:r>
            <w:proofErr w:type="spellEnd"/>
            <w:r>
              <w:rPr>
                <w:sz w:val="18"/>
                <w:u w:val="none"/>
              </w:rPr>
              <w:t xml:space="preserve">, e.g. </w:t>
            </w:r>
            <w:proofErr w:type="spellStart"/>
            <w:r>
              <w:rPr>
                <w:sz w:val="18"/>
                <w:u w:val="none"/>
              </w:rPr>
              <w:t>usi</w:t>
            </w:r>
            <w:proofErr w:type="spellEnd"/>
            <w:r>
              <w:rPr>
                <w:sz w:val="18"/>
                <w:u w:val="none"/>
              </w:rPr>
              <w:t xml:space="preserve"> g if… the , </w:t>
            </w:r>
            <w:proofErr w:type="spellStart"/>
            <w:r>
              <w:rPr>
                <w:sz w:val="18"/>
                <w:u w:val="none"/>
              </w:rPr>
              <w:t>ight</w:t>
            </w:r>
            <w:proofErr w:type="spellEnd"/>
            <w:r>
              <w:rPr>
                <w:sz w:val="18"/>
                <w:u w:val="none"/>
              </w:rPr>
              <w:t xml:space="preserve">, could, </w:t>
            </w:r>
            <w:proofErr w:type="spellStart"/>
            <w:r>
              <w:rPr>
                <w:sz w:val="18"/>
                <w:u w:val="none"/>
              </w:rPr>
              <w:t>ould</w:t>
            </w:r>
            <w:proofErr w:type="spellEnd"/>
            <w:r>
              <w:rPr>
                <w:sz w:val="18"/>
                <w:u w:val="none"/>
              </w:rPr>
              <w:t xml:space="preserve">, a d their </w:t>
            </w:r>
            <w:proofErr w:type="spellStart"/>
            <w:r>
              <w:rPr>
                <w:sz w:val="18"/>
                <w:u w:val="none"/>
              </w:rPr>
              <w:t>persuasi</w:t>
            </w:r>
            <w:proofErr w:type="spellEnd"/>
            <w:r>
              <w:rPr>
                <w:sz w:val="18"/>
                <w:u w:val="none"/>
              </w:rPr>
              <w:t xml:space="preserve"> e uses, e.g. </w:t>
            </w:r>
            <w:proofErr w:type="spellStart"/>
            <w:r>
              <w:rPr>
                <w:sz w:val="18"/>
                <w:u w:val="none"/>
              </w:rPr>
              <w:t>i</w:t>
            </w:r>
            <w:proofErr w:type="spellEnd"/>
            <w:r>
              <w:rPr>
                <w:sz w:val="18"/>
                <w:u w:val="none"/>
              </w:rPr>
              <w:t xml:space="preserve"> </w:t>
            </w:r>
            <w:proofErr w:type="spellStart"/>
            <w:r>
              <w:rPr>
                <w:sz w:val="18"/>
                <w:u w:val="none"/>
              </w:rPr>
              <w:t>deductio</w:t>
            </w:r>
            <w:proofErr w:type="spellEnd"/>
            <w:r>
              <w:rPr>
                <w:sz w:val="18"/>
                <w:u w:val="none"/>
              </w:rPr>
              <w:t xml:space="preserve"> , speculation, supposition </w:t>
            </w:r>
          </w:p>
          <w:p w:rsidR="00BA6BA3" w:rsidRDefault="00BA6BA3" w:rsidP="00843971">
            <w:pPr>
              <w:ind w:left="5" w:firstLine="0"/>
            </w:pPr>
            <w:r>
              <w:rPr>
                <w:sz w:val="18"/>
                <w:u w:val="none"/>
              </w:rPr>
              <w:t xml:space="preserve">-Build a bank of useful terms and phrases for persuasive argument, e.g. </w:t>
            </w:r>
            <w:r>
              <w:rPr>
                <w:i/>
                <w:sz w:val="18"/>
                <w:u w:val="none"/>
              </w:rPr>
              <w:t>similarly… whereas</w:t>
            </w:r>
            <w:r>
              <w:rPr>
                <w:sz w:val="18"/>
                <w:u w:val="none"/>
              </w:rPr>
              <w:t xml:space="preserve">… </w:t>
            </w:r>
          </w:p>
          <w:p w:rsidR="00BA6BA3" w:rsidRDefault="00BA6BA3" w:rsidP="00843971">
            <w:pPr>
              <w:ind w:left="5" w:firstLine="0"/>
            </w:pPr>
            <w:r>
              <w:rPr>
                <w:sz w:val="18"/>
                <w:u w:val="none"/>
              </w:rPr>
              <w:t xml:space="preserve"> </w:t>
            </w:r>
          </w:p>
          <w:p w:rsidR="00BA6BA3" w:rsidRDefault="00BA6BA3" w:rsidP="00843971">
            <w:pPr>
              <w:ind w:left="5" w:firstLine="0"/>
            </w:pPr>
            <w:r>
              <w:rPr>
                <w:sz w:val="18"/>
                <w:u w:val="none"/>
              </w:rPr>
              <w:t xml:space="preserve">Overall, help to build the ability to choose the appropriate style and form to suit a specific purpose and audience, drawing on knowledge of different non-fictional text types and adapting, conflating and combining these where appropriate.  </w:t>
            </w:r>
          </w:p>
        </w:tc>
      </w:tr>
    </w:tbl>
    <w:p w:rsidR="00DB38F1" w:rsidRDefault="00DB38F1"/>
    <w:sectPr w:rsidR="00DB38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BA3"/>
    <w:rsid w:val="000510BF"/>
    <w:rsid w:val="00BA6BA3"/>
    <w:rsid w:val="00DB3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A9BEB9-EB6F-4D5B-9072-D1BEA1BFB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6BA3"/>
    <w:pPr>
      <w:spacing w:after="0"/>
      <w:ind w:left="10" w:hanging="10"/>
    </w:pPr>
    <w:rPr>
      <w:rFonts w:ascii="Calibri" w:eastAsia="Calibri" w:hAnsi="Calibri" w:cs="Calibri"/>
      <w:b/>
      <w:color w:val="000000"/>
      <w:sz w:val="24"/>
      <w:u w:val="single" w:color="00000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BA6BA3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051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Stoneydelph Primary School</Company>
  <LinksUpToDate>false</LinksUpToDate>
  <CharactersWithSpaces>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Hall</dc:creator>
  <cp:keywords/>
  <dc:description/>
  <cp:lastModifiedBy>C Hall</cp:lastModifiedBy>
  <cp:revision>2</cp:revision>
  <dcterms:created xsi:type="dcterms:W3CDTF">2022-07-06T14:15:00Z</dcterms:created>
  <dcterms:modified xsi:type="dcterms:W3CDTF">2022-07-06T14:19:00Z</dcterms:modified>
</cp:coreProperties>
</file>