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310" w:type="pct"/>
        <w:tblLayout w:type="fixed"/>
        <w:tblLook w:val="04A0" w:firstRow="1" w:lastRow="0" w:firstColumn="1" w:lastColumn="0" w:noHBand="0" w:noVBand="1"/>
      </w:tblPr>
      <w:tblGrid>
        <w:gridCol w:w="2828"/>
        <w:gridCol w:w="5244"/>
        <w:gridCol w:w="1702"/>
        <w:gridCol w:w="1275"/>
        <w:gridCol w:w="3121"/>
        <w:gridCol w:w="1419"/>
      </w:tblGrid>
      <w:tr w:rsidR="00AF3C22" w:rsidRPr="008F4A8C" w14:paraId="5134FA4E" w14:textId="77777777" w:rsidTr="00DA687F">
        <w:trPr>
          <w:trHeight w:val="193"/>
        </w:trPr>
        <w:tc>
          <w:tcPr>
            <w:tcW w:w="5000" w:type="pct"/>
            <w:gridSpan w:val="6"/>
            <w:shd w:val="clear" w:color="auto" w:fill="FFFF66"/>
          </w:tcPr>
          <w:p w14:paraId="061AE7A3" w14:textId="77777777" w:rsidR="00AF3C22" w:rsidRPr="00946246" w:rsidRDefault="00485B15" w:rsidP="00DE0287">
            <w:pPr>
              <w:jc w:val="center"/>
              <w:rPr>
                <w:b/>
                <w:sz w:val="20"/>
                <w:szCs w:val="20"/>
              </w:rPr>
            </w:pPr>
            <w:r>
              <w:rPr>
                <w:b/>
                <w:sz w:val="20"/>
                <w:szCs w:val="20"/>
              </w:rPr>
              <w:t>Grammar c</w:t>
            </w:r>
            <w:r w:rsidR="00AF3C22" w:rsidRPr="00946246">
              <w:rPr>
                <w:b/>
                <w:sz w:val="20"/>
                <w:szCs w:val="20"/>
              </w:rPr>
              <w:t>overage</w:t>
            </w:r>
          </w:p>
        </w:tc>
      </w:tr>
      <w:tr w:rsidR="001C6A54" w:rsidRPr="008F4A8C" w14:paraId="4134FA77" w14:textId="77777777" w:rsidTr="00DA687F">
        <w:trPr>
          <w:trHeight w:val="1545"/>
        </w:trPr>
        <w:tc>
          <w:tcPr>
            <w:tcW w:w="907" w:type="pct"/>
            <w:shd w:val="clear" w:color="auto" w:fill="FDE9D9" w:themeFill="accent6" w:themeFillTint="33"/>
          </w:tcPr>
          <w:p w14:paraId="787374F9" w14:textId="77777777" w:rsidR="000D3289" w:rsidRPr="00946246" w:rsidRDefault="000D3289" w:rsidP="000D3289">
            <w:pPr>
              <w:jc w:val="center"/>
              <w:rPr>
                <w:b/>
                <w:sz w:val="20"/>
                <w:szCs w:val="20"/>
              </w:rPr>
            </w:pPr>
            <w:r w:rsidRPr="00946246">
              <w:rPr>
                <w:b/>
                <w:sz w:val="20"/>
                <w:szCs w:val="20"/>
              </w:rPr>
              <w:t xml:space="preserve">Informal and </w:t>
            </w:r>
            <w:proofErr w:type="gramStart"/>
            <w:r w:rsidRPr="00946246">
              <w:rPr>
                <w:b/>
                <w:sz w:val="20"/>
                <w:szCs w:val="20"/>
              </w:rPr>
              <w:t>formal  speech</w:t>
            </w:r>
            <w:proofErr w:type="gramEnd"/>
            <w:r w:rsidR="006112CE">
              <w:rPr>
                <w:b/>
                <w:sz w:val="20"/>
                <w:szCs w:val="20"/>
              </w:rPr>
              <w:t>:</w:t>
            </w:r>
          </w:p>
          <w:p w14:paraId="005B7138" w14:textId="77777777" w:rsidR="000D3289" w:rsidRPr="00946246" w:rsidRDefault="00485B15" w:rsidP="000D3289">
            <w:pPr>
              <w:jc w:val="center"/>
              <w:rPr>
                <w:sz w:val="20"/>
                <w:szCs w:val="20"/>
              </w:rPr>
            </w:pPr>
            <w:r>
              <w:rPr>
                <w:i/>
                <w:sz w:val="20"/>
                <w:szCs w:val="20"/>
              </w:rPr>
              <w:t>f</w:t>
            </w:r>
            <w:r w:rsidR="000D3289" w:rsidRPr="00485B15">
              <w:rPr>
                <w:i/>
                <w:sz w:val="20"/>
                <w:szCs w:val="20"/>
              </w:rPr>
              <w:t>ind out</w:t>
            </w:r>
            <w:r w:rsidR="00243348">
              <w:rPr>
                <w:sz w:val="20"/>
                <w:szCs w:val="20"/>
              </w:rPr>
              <w:t xml:space="preserve"> </w:t>
            </w:r>
            <w:r w:rsidR="00243348" w:rsidRPr="00243348">
              <w:rPr>
                <w:i/>
                <w:sz w:val="20"/>
                <w:szCs w:val="20"/>
              </w:rPr>
              <w:t xml:space="preserve">/ </w:t>
            </w:r>
            <w:proofErr w:type="gramStart"/>
            <w:r w:rsidR="000D3289" w:rsidRPr="00485B15">
              <w:rPr>
                <w:i/>
                <w:sz w:val="20"/>
                <w:szCs w:val="20"/>
              </w:rPr>
              <w:t>discover</w:t>
            </w:r>
            <w:proofErr w:type="gramEnd"/>
          </w:p>
          <w:p w14:paraId="4F130F17" w14:textId="77777777" w:rsidR="000D3289" w:rsidRPr="00485B15" w:rsidRDefault="00485B15" w:rsidP="008B5D32">
            <w:pPr>
              <w:ind w:left="-600" w:firstLine="600"/>
              <w:jc w:val="center"/>
              <w:rPr>
                <w:i/>
                <w:sz w:val="20"/>
                <w:szCs w:val="20"/>
              </w:rPr>
            </w:pPr>
            <w:r w:rsidRPr="00485B15">
              <w:rPr>
                <w:i/>
                <w:sz w:val="20"/>
                <w:szCs w:val="20"/>
              </w:rPr>
              <w:t>a</w:t>
            </w:r>
            <w:r w:rsidR="00243348">
              <w:rPr>
                <w:i/>
                <w:sz w:val="20"/>
                <w:szCs w:val="20"/>
              </w:rPr>
              <w:t>sk for /</w:t>
            </w:r>
            <w:r w:rsidR="000D3289" w:rsidRPr="00485B15">
              <w:rPr>
                <w:i/>
                <w:sz w:val="20"/>
                <w:szCs w:val="20"/>
              </w:rPr>
              <w:t xml:space="preserve"> </w:t>
            </w:r>
            <w:proofErr w:type="gramStart"/>
            <w:r w:rsidR="000D3289" w:rsidRPr="00485B15">
              <w:rPr>
                <w:i/>
                <w:sz w:val="20"/>
                <w:szCs w:val="20"/>
              </w:rPr>
              <w:t>request</w:t>
            </w:r>
            <w:proofErr w:type="gramEnd"/>
          </w:p>
          <w:p w14:paraId="2936C378" w14:textId="77777777" w:rsidR="000D3289" w:rsidRPr="00485B15" w:rsidRDefault="00485B15" w:rsidP="000D3289">
            <w:pPr>
              <w:jc w:val="center"/>
              <w:rPr>
                <w:i/>
                <w:sz w:val="20"/>
                <w:szCs w:val="20"/>
              </w:rPr>
            </w:pPr>
            <w:r>
              <w:rPr>
                <w:i/>
                <w:sz w:val="20"/>
                <w:szCs w:val="20"/>
              </w:rPr>
              <w:t>g</w:t>
            </w:r>
            <w:r w:rsidR="00243348">
              <w:rPr>
                <w:i/>
                <w:sz w:val="20"/>
                <w:szCs w:val="20"/>
              </w:rPr>
              <w:t xml:space="preserve">o in / </w:t>
            </w:r>
            <w:proofErr w:type="gramStart"/>
            <w:r w:rsidR="000D3289" w:rsidRPr="00485B15">
              <w:rPr>
                <w:i/>
                <w:sz w:val="20"/>
                <w:szCs w:val="20"/>
              </w:rPr>
              <w:t>enter</w:t>
            </w:r>
            <w:proofErr w:type="gramEnd"/>
          </w:p>
          <w:p w14:paraId="34F599DA" w14:textId="77777777" w:rsidR="000D3289" w:rsidRPr="00946246" w:rsidRDefault="000D3289" w:rsidP="000D3289">
            <w:pPr>
              <w:jc w:val="center"/>
              <w:rPr>
                <w:i/>
                <w:sz w:val="20"/>
                <w:szCs w:val="20"/>
              </w:rPr>
            </w:pPr>
            <w:r w:rsidRPr="00946246">
              <w:rPr>
                <w:sz w:val="20"/>
                <w:szCs w:val="20"/>
              </w:rPr>
              <w:t>Using que</w:t>
            </w:r>
            <w:r w:rsidR="00485B15">
              <w:rPr>
                <w:sz w:val="20"/>
                <w:szCs w:val="20"/>
              </w:rPr>
              <w:t>stion tags for informality:</w:t>
            </w:r>
            <w:r w:rsidR="00485B15">
              <w:rPr>
                <w:sz w:val="20"/>
                <w:szCs w:val="20"/>
              </w:rPr>
              <w:br/>
            </w:r>
            <w:r w:rsidRPr="00946246">
              <w:rPr>
                <w:i/>
                <w:sz w:val="20"/>
                <w:szCs w:val="20"/>
              </w:rPr>
              <w:t xml:space="preserve">He’s in your class, isn’t he? </w:t>
            </w:r>
          </w:p>
          <w:p w14:paraId="4D1C1012" w14:textId="3DFC92F0" w:rsidR="00EB3587" w:rsidRPr="00946246" w:rsidRDefault="000D3289" w:rsidP="000D3289">
            <w:pPr>
              <w:jc w:val="center"/>
              <w:rPr>
                <w:b/>
                <w:sz w:val="20"/>
                <w:szCs w:val="20"/>
              </w:rPr>
            </w:pPr>
            <w:r w:rsidRPr="00946246">
              <w:rPr>
                <w:sz w:val="20"/>
                <w:szCs w:val="20"/>
              </w:rPr>
              <w:t>Use the</w:t>
            </w:r>
            <w:r w:rsidR="00485B15">
              <w:rPr>
                <w:sz w:val="20"/>
                <w:szCs w:val="20"/>
              </w:rPr>
              <w:t xml:space="preserve"> subjunctive for formal writing:</w:t>
            </w:r>
            <w:r w:rsidR="00194445">
              <w:rPr>
                <w:sz w:val="20"/>
                <w:szCs w:val="20"/>
              </w:rPr>
              <w:t xml:space="preserve"> </w:t>
            </w:r>
            <w:r w:rsidRPr="00946246">
              <w:rPr>
                <w:sz w:val="20"/>
                <w:szCs w:val="20"/>
              </w:rPr>
              <w:t xml:space="preserve"> </w:t>
            </w:r>
            <w:r w:rsidRPr="00946246">
              <w:rPr>
                <w:i/>
                <w:sz w:val="20"/>
                <w:szCs w:val="20"/>
              </w:rPr>
              <w:t xml:space="preserve">If I </w:t>
            </w:r>
            <w:r w:rsidRPr="00946246">
              <w:rPr>
                <w:i/>
                <w:sz w:val="20"/>
                <w:szCs w:val="20"/>
                <w:u w:val="single"/>
              </w:rPr>
              <w:t>were</w:t>
            </w:r>
            <w:r w:rsidRPr="00946246">
              <w:rPr>
                <w:i/>
                <w:sz w:val="20"/>
                <w:szCs w:val="20"/>
              </w:rPr>
              <w:t xml:space="preserve"> you…</w:t>
            </w:r>
          </w:p>
        </w:tc>
        <w:tc>
          <w:tcPr>
            <w:tcW w:w="1682" w:type="pct"/>
            <w:shd w:val="clear" w:color="auto" w:fill="FDE9D9" w:themeFill="accent6" w:themeFillTint="33"/>
          </w:tcPr>
          <w:p w14:paraId="48A14E24" w14:textId="77777777" w:rsidR="0000372D" w:rsidRPr="00946246" w:rsidRDefault="00EC425F" w:rsidP="00EC425F">
            <w:pPr>
              <w:jc w:val="center"/>
              <w:rPr>
                <w:sz w:val="20"/>
                <w:szCs w:val="20"/>
              </w:rPr>
            </w:pPr>
            <w:r w:rsidRPr="00946246">
              <w:rPr>
                <w:sz w:val="20"/>
                <w:szCs w:val="20"/>
              </w:rPr>
              <w:t>U</w:t>
            </w:r>
            <w:r w:rsidR="00243348">
              <w:rPr>
                <w:sz w:val="20"/>
                <w:szCs w:val="20"/>
              </w:rPr>
              <w:t>se</w:t>
            </w:r>
            <w:r w:rsidRPr="00946246">
              <w:rPr>
                <w:sz w:val="20"/>
                <w:szCs w:val="20"/>
              </w:rPr>
              <w:t xml:space="preserve"> </w:t>
            </w:r>
            <w:r w:rsidRPr="00243348">
              <w:rPr>
                <w:b/>
                <w:sz w:val="20"/>
                <w:szCs w:val="20"/>
              </w:rPr>
              <w:t>inverted commas</w:t>
            </w:r>
            <w:r w:rsidR="00243348">
              <w:rPr>
                <w:sz w:val="20"/>
                <w:szCs w:val="20"/>
              </w:rPr>
              <w:t xml:space="preserve"> accurately with punctuation; start</w:t>
            </w:r>
            <w:r w:rsidRPr="00946246">
              <w:rPr>
                <w:sz w:val="20"/>
                <w:szCs w:val="20"/>
              </w:rPr>
              <w:t xml:space="preserve"> a new line for e</w:t>
            </w:r>
            <w:r w:rsidR="00243348">
              <w:rPr>
                <w:sz w:val="20"/>
                <w:szCs w:val="20"/>
              </w:rPr>
              <w:t>ach new speaker and place</w:t>
            </w:r>
            <w:r w:rsidR="00485B15">
              <w:rPr>
                <w:sz w:val="20"/>
                <w:szCs w:val="20"/>
              </w:rPr>
              <w:t xml:space="preserve"> who says what at the beginning and at the end of the inverted commas</w:t>
            </w:r>
          </w:p>
        </w:tc>
        <w:tc>
          <w:tcPr>
            <w:tcW w:w="546" w:type="pct"/>
            <w:shd w:val="clear" w:color="auto" w:fill="FDE9D9" w:themeFill="accent6" w:themeFillTint="33"/>
          </w:tcPr>
          <w:p w14:paraId="6F3F9F7B" w14:textId="77777777" w:rsidR="00485B15" w:rsidRDefault="0011567D" w:rsidP="00485B15">
            <w:pPr>
              <w:jc w:val="center"/>
              <w:rPr>
                <w:sz w:val="20"/>
                <w:szCs w:val="20"/>
              </w:rPr>
            </w:pPr>
            <w:r w:rsidRPr="00946246">
              <w:rPr>
                <w:b/>
                <w:sz w:val="20"/>
                <w:szCs w:val="20"/>
              </w:rPr>
              <w:t>Dashes</w:t>
            </w:r>
            <w:r w:rsidR="00485B15">
              <w:rPr>
                <w:b/>
                <w:sz w:val="20"/>
                <w:szCs w:val="20"/>
              </w:rPr>
              <w:t xml:space="preserve"> </w:t>
            </w:r>
            <w:r w:rsidRPr="00946246">
              <w:rPr>
                <w:sz w:val="20"/>
                <w:szCs w:val="20"/>
              </w:rPr>
              <w:t>to mark th</w:t>
            </w:r>
            <w:r w:rsidR="00485B15">
              <w:rPr>
                <w:sz w:val="20"/>
                <w:szCs w:val="20"/>
              </w:rPr>
              <w:t xml:space="preserve">e boundary between clauses: </w:t>
            </w:r>
          </w:p>
          <w:p w14:paraId="76D61ACE" w14:textId="77777777" w:rsidR="0011567D" w:rsidRPr="00485B15" w:rsidRDefault="00485B15" w:rsidP="00485B15">
            <w:pPr>
              <w:jc w:val="center"/>
              <w:rPr>
                <w:b/>
                <w:i/>
                <w:sz w:val="20"/>
                <w:szCs w:val="20"/>
              </w:rPr>
            </w:pPr>
            <w:r>
              <w:rPr>
                <w:i/>
                <w:sz w:val="20"/>
                <w:szCs w:val="20"/>
              </w:rPr>
              <w:t>It’s raining −</w:t>
            </w:r>
            <w:r w:rsidR="0011567D" w:rsidRPr="00485B15">
              <w:rPr>
                <w:i/>
                <w:sz w:val="20"/>
                <w:szCs w:val="20"/>
              </w:rPr>
              <w:t xml:space="preserve"> I’m fed up</w:t>
            </w:r>
          </w:p>
        </w:tc>
        <w:tc>
          <w:tcPr>
            <w:tcW w:w="409" w:type="pct"/>
            <w:shd w:val="clear" w:color="auto" w:fill="FFFFCC"/>
          </w:tcPr>
          <w:p w14:paraId="0ECF4B0C" w14:textId="77777777" w:rsidR="00EB3587" w:rsidRPr="00946246" w:rsidRDefault="00485B15" w:rsidP="00904E48">
            <w:pPr>
              <w:jc w:val="center"/>
              <w:rPr>
                <w:sz w:val="20"/>
                <w:szCs w:val="20"/>
              </w:rPr>
            </w:pPr>
            <w:r>
              <w:rPr>
                <w:b/>
                <w:sz w:val="20"/>
                <w:szCs w:val="20"/>
              </w:rPr>
              <w:t>Semi</w:t>
            </w:r>
            <w:r w:rsidR="008D68BB" w:rsidRPr="00946246">
              <w:rPr>
                <w:b/>
                <w:sz w:val="20"/>
                <w:szCs w:val="20"/>
              </w:rPr>
              <w:t xml:space="preserve">colons </w:t>
            </w:r>
            <w:r w:rsidR="008D68BB" w:rsidRPr="00946246">
              <w:rPr>
                <w:sz w:val="20"/>
                <w:szCs w:val="20"/>
              </w:rPr>
              <w:t xml:space="preserve">to </w:t>
            </w:r>
            <w:r w:rsidR="00350EF2" w:rsidRPr="00946246">
              <w:rPr>
                <w:sz w:val="20"/>
                <w:szCs w:val="20"/>
              </w:rPr>
              <w:t xml:space="preserve">demarcate </w:t>
            </w:r>
            <w:r>
              <w:rPr>
                <w:sz w:val="20"/>
                <w:szCs w:val="20"/>
              </w:rPr>
              <w:t>within a list</w:t>
            </w:r>
          </w:p>
        </w:tc>
        <w:tc>
          <w:tcPr>
            <w:tcW w:w="1001" w:type="pct"/>
            <w:shd w:val="clear" w:color="auto" w:fill="FFFFCC"/>
          </w:tcPr>
          <w:p w14:paraId="417EC8BA" w14:textId="77777777" w:rsidR="00EB3587" w:rsidRPr="00946246" w:rsidRDefault="00111B83" w:rsidP="00904E48">
            <w:pPr>
              <w:jc w:val="center"/>
              <w:rPr>
                <w:b/>
                <w:sz w:val="20"/>
                <w:szCs w:val="20"/>
              </w:rPr>
            </w:pPr>
            <w:r w:rsidRPr="00946246">
              <w:rPr>
                <w:b/>
                <w:sz w:val="20"/>
                <w:szCs w:val="20"/>
              </w:rPr>
              <w:t>Simple sen</w:t>
            </w:r>
            <w:r w:rsidR="00485B15">
              <w:rPr>
                <w:b/>
                <w:sz w:val="20"/>
                <w:szCs w:val="20"/>
              </w:rPr>
              <w:t>tence</w:t>
            </w:r>
            <w:r w:rsidR="00243348">
              <w:rPr>
                <w:b/>
                <w:sz w:val="20"/>
                <w:szCs w:val="20"/>
              </w:rPr>
              <w:t>s</w:t>
            </w:r>
            <w:r w:rsidR="00485B15">
              <w:rPr>
                <w:b/>
                <w:sz w:val="20"/>
                <w:szCs w:val="20"/>
              </w:rPr>
              <w:t xml:space="preserve"> and how to embellish them</w:t>
            </w:r>
          </w:p>
        </w:tc>
        <w:tc>
          <w:tcPr>
            <w:tcW w:w="454" w:type="pct"/>
            <w:shd w:val="clear" w:color="auto" w:fill="FFFFCC"/>
          </w:tcPr>
          <w:p w14:paraId="37E75858" w14:textId="77777777" w:rsidR="00EB3587" w:rsidRPr="00946246" w:rsidRDefault="00B06631" w:rsidP="00904E48">
            <w:pPr>
              <w:jc w:val="center"/>
              <w:rPr>
                <w:b/>
                <w:sz w:val="20"/>
                <w:szCs w:val="20"/>
              </w:rPr>
            </w:pPr>
            <w:r w:rsidRPr="00946246">
              <w:rPr>
                <w:b/>
                <w:sz w:val="20"/>
                <w:szCs w:val="20"/>
              </w:rPr>
              <w:t>Modal verbs</w:t>
            </w:r>
          </w:p>
        </w:tc>
      </w:tr>
      <w:tr w:rsidR="001C6A54" w:rsidRPr="008F4A8C" w14:paraId="0B9AE7A1" w14:textId="77777777" w:rsidTr="00DA687F">
        <w:trPr>
          <w:trHeight w:val="744"/>
        </w:trPr>
        <w:tc>
          <w:tcPr>
            <w:tcW w:w="907" w:type="pct"/>
            <w:shd w:val="clear" w:color="auto" w:fill="FDE9D9" w:themeFill="accent6" w:themeFillTint="33"/>
          </w:tcPr>
          <w:p w14:paraId="2879808C" w14:textId="77777777" w:rsidR="00EB3587" w:rsidRPr="00946246" w:rsidRDefault="00B56BBC" w:rsidP="00904E48">
            <w:pPr>
              <w:jc w:val="center"/>
              <w:rPr>
                <w:b/>
                <w:sz w:val="20"/>
                <w:szCs w:val="20"/>
              </w:rPr>
            </w:pPr>
            <w:r w:rsidRPr="00946246">
              <w:rPr>
                <w:b/>
                <w:sz w:val="20"/>
                <w:szCs w:val="20"/>
              </w:rPr>
              <w:t>Abstract nouns</w:t>
            </w:r>
          </w:p>
        </w:tc>
        <w:tc>
          <w:tcPr>
            <w:tcW w:w="1682" w:type="pct"/>
            <w:shd w:val="clear" w:color="auto" w:fill="FDE9D9" w:themeFill="accent6" w:themeFillTint="33"/>
          </w:tcPr>
          <w:p w14:paraId="5845421D" w14:textId="77777777" w:rsidR="00485B15" w:rsidRDefault="00C43900" w:rsidP="00904E48">
            <w:pPr>
              <w:jc w:val="center"/>
              <w:rPr>
                <w:b/>
                <w:sz w:val="20"/>
                <w:szCs w:val="20"/>
              </w:rPr>
            </w:pPr>
            <w:r w:rsidRPr="00946246">
              <w:rPr>
                <w:b/>
                <w:sz w:val="20"/>
                <w:szCs w:val="20"/>
              </w:rPr>
              <w:t>Repetition for effect</w:t>
            </w:r>
            <w:r w:rsidR="00485B15">
              <w:rPr>
                <w:b/>
                <w:sz w:val="20"/>
                <w:szCs w:val="20"/>
              </w:rPr>
              <w:t>:</w:t>
            </w:r>
          </w:p>
          <w:p w14:paraId="740648C5" w14:textId="77777777" w:rsidR="00EB3587" w:rsidRPr="00946246" w:rsidRDefault="0011567D" w:rsidP="00904E48">
            <w:pPr>
              <w:jc w:val="center"/>
              <w:rPr>
                <w:b/>
                <w:sz w:val="20"/>
                <w:szCs w:val="20"/>
              </w:rPr>
            </w:pPr>
            <w:r w:rsidRPr="00946246">
              <w:rPr>
                <w:sz w:val="20"/>
                <w:szCs w:val="20"/>
              </w:rPr>
              <w:t>persuasion, suspense, emphasis</w:t>
            </w:r>
          </w:p>
        </w:tc>
        <w:tc>
          <w:tcPr>
            <w:tcW w:w="546" w:type="pct"/>
            <w:shd w:val="clear" w:color="auto" w:fill="FDE9D9" w:themeFill="accent6" w:themeFillTint="33"/>
          </w:tcPr>
          <w:p w14:paraId="30229F89" w14:textId="77777777" w:rsidR="00EB3587" w:rsidRPr="00946246" w:rsidRDefault="00485B15" w:rsidP="00904E48">
            <w:pPr>
              <w:jc w:val="center"/>
              <w:rPr>
                <w:sz w:val="20"/>
                <w:szCs w:val="20"/>
              </w:rPr>
            </w:pPr>
            <w:r>
              <w:rPr>
                <w:b/>
                <w:sz w:val="20"/>
                <w:szCs w:val="20"/>
              </w:rPr>
              <w:t xml:space="preserve">Colon and bullet points </w:t>
            </w:r>
            <w:r w:rsidR="004A2818" w:rsidRPr="00946246">
              <w:rPr>
                <w:sz w:val="20"/>
                <w:szCs w:val="20"/>
              </w:rPr>
              <w:t>for a list</w:t>
            </w:r>
          </w:p>
        </w:tc>
        <w:tc>
          <w:tcPr>
            <w:tcW w:w="409" w:type="pct"/>
            <w:shd w:val="clear" w:color="auto" w:fill="FFFFCC"/>
          </w:tcPr>
          <w:p w14:paraId="3B4F08E3" w14:textId="77777777" w:rsidR="00EB3587" w:rsidRPr="00946246" w:rsidRDefault="00523ABF" w:rsidP="00904E48">
            <w:pPr>
              <w:jc w:val="center"/>
              <w:rPr>
                <w:b/>
                <w:sz w:val="20"/>
                <w:szCs w:val="20"/>
              </w:rPr>
            </w:pPr>
            <w:r w:rsidRPr="00946246">
              <w:rPr>
                <w:b/>
                <w:sz w:val="20"/>
                <w:szCs w:val="20"/>
              </w:rPr>
              <w:t>Alliteration</w:t>
            </w:r>
          </w:p>
        </w:tc>
        <w:tc>
          <w:tcPr>
            <w:tcW w:w="1001" w:type="pct"/>
            <w:shd w:val="clear" w:color="auto" w:fill="FFFFCC"/>
          </w:tcPr>
          <w:p w14:paraId="6214B631" w14:textId="77777777" w:rsidR="00B06631" w:rsidRPr="00485B15" w:rsidRDefault="00111B83" w:rsidP="00485B15">
            <w:pPr>
              <w:jc w:val="center"/>
              <w:rPr>
                <w:b/>
                <w:sz w:val="20"/>
                <w:szCs w:val="20"/>
              </w:rPr>
            </w:pPr>
            <w:r w:rsidRPr="00946246">
              <w:rPr>
                <w:sz w:val="20"/>
                <w:szCs w:val="20"/>
              </w:rPr>
              <w:t xml:space="preserve">Consolidating </w:t>
            </w:r>
            <w:r w:rsidRPr="00946246">
              <w:rPr>
                <w:b/>
                <w:sz w:val="20"/>
                <w:szCs w:val="20"/>
              </w:rPr>
              <w:t>compound sentences</w:t>
            </w:r>
            <w:r w:rsidR="00485B15" w:rsidRPr="00485B15">
              <w:rPr>
                <w:sz w:val="20"/>
                <w:szCs w:val="20"/>
              </w:rPr>
              <w:t xml:space="preserve"> and</w:t>
            </w:r>
            <w:r w:rsidR="00485B15">
              <w:rPr>
                <w:b/>
                <w:sz w:val="20"/>
                <w:szCs w:val="20"/>
              </w:rPr>
              <w:t xml:space="preserve"> </w:t>
            </w:r>
            <w:r w:rsidR="00485B15" w:rsidRPr="00485B15">
              <w:rPr>
                <w:sz w:val="20"/>
                <w:szCs w:val="20"/>
              </w:rPr>
              <w:t>c</w:t>
            </w:r>
            <w:r w:rsidR="00485B15">
              <w:rPr>
                <w:sz w:val="20"/>
                <w:szCs w:val="20"/>
              </w:rPr>
              <w:t>o</w:t>
            </w:r>
            <w:r w:rsidR="00B06631" w:rsidRPr="00946246">
              <w:rPr>
                <w:sz w:val="20"/>
                <w:szCs w:val="20"/>
              </w:rPr>
              <w:t>ordinating conjunctions</w:t>
            </w:r>
          </w:p>
        </w:tc>
        <w:tc>
          <w:tcPr>
            <w:tcW w:w="454" w:type="pct"/>
            <w:shd w:val="clear" w:color="auto" w:fill="FFFFCC"/>
          </w:tcPr>
          <w:p w14:paraId="4F9E6BD0" w14:textId="77777777" w:rsidR="00EB3587" w:rsidRPr="00946246" w:rsidRDefault="00B06631" w:rsidP="00EB3587">
            <w:pPr>
              <w:jc w:val="center"/>
              <w:rPr>
                <w:b/>
                <w:sz w:val="20"/>
                <w:szCs w:val="20"/>
              </w:rPr>
            </w:pPr>
            <w:r w:rsidRPr="00946246">
              <w:rPr>
                <w:b/>
                <w:sz w:val="20"/>
                <w:szCs w:val="20"/>
              </w:rPr>
              <w:t>Auxiliary verbs</w:t>
            </w:r>
          </w:p>
        </w:tc>
      </w:tr>
      <w:tr w:rsidR="001C6A54" w:rsidRPr="008F4A8C" w14:paraId="6AB40380" w14:textId="77777777" w:rsidTr="00DA687F">
        <w:trPr>
          <w:trHeight w:val="1916"/>
        </w:trPr>
        <w:tc>
          <w:tcPr>
            <w:tcW w:w="907" w:type="pct"/>
            <w:shd w:val="clear" w:color="auto" w:fill="FDE9D9" w:themeFill="accent6" w:themeFillTint="33"/>
          </w:tcPr>
          <w:p w14:paraId="50B4AF87" w14:textId="77777777" w:rsidR="0035098A" w:rsidRPr="00946246" w:rsidRDefault="0035098A" w:rsidP="0035098A">
            <w:pPr>
              <w:jc w:val="center"/>
              <w:rPr>
                <w:b/>
                <w:sz w:val="20"/>
                <w:szCs w:val="20"/>
              </w:rPr>
            </w:pPr>
            <w:r w:rsidRPr="00946246">
              <w:rPr>
                <w:b/>
                <w:sz w:val="20"/>
                <w:szCs w:val="20"/>
              </w:rPr>
              <w:t>Synonyms</w:t>
            </w:r>
            <w:r w:rsidR="00485B15">
              <w:rPr>
                <w:b/>
                <w:sz w:val="20"/>
                <w:szCs w:val="20"/>
              </w:rPr>
              <w:t>:</w:t>
            </w:r>
          </w:p>
          <w:p w14:paraId="3EBEB60B" w14:textId="77777777" w:rsidR="00485B15" w:rsidRDefault="00B9589C" w:rsidP="0035098A">
            <w:pPr>
              <w:jc w:val="center"/>
              <w:rPr>
                <w:sz w:val="20"/>
                <w:szCs w:val="20"/>
              </w:rPr>
            </w:pPr>
            <w:r w:rsidRPr="00946246">
              <w:rPr>
                <w:sz w:val="20"/>
                <w:szCs w:val="20"/>
              </w:rPr>
              <w:t>Realising that when you find a synonym</w:t>
            </w:r>
            <w:r w:rsidR="00485B15">
              <w:rPr>
                <w:sz w:val="20"/>
                <w:szCs w:val="20"/>
              </w:rPr>
              <w:t>,</w:t>
            </w:r>
            <w:r w:rsidRPr="00946246">
              <w:rPr>
                <w:sz w:val="20"/>
                <w:szCs w:val="20"/>
              </w:rPr>
              <w:t xml:space="preserve"> the word means so</w:t>
            </w:r>
            <w:r w:rsidR="00485B15">
              <w:rPr>
                <w:sz w:val="20"/>
                <w:szCs w:val="20"/>
              </w:rPr>
              <w:t>mething slightly different</w:t>
            </w:r>
            <w:r w:rsidR="00243348">
              <w:rPr>
                <w:sz w:val="20"/>
                <w:szCs w:val="20"/>
              </w:rPr>
              <w:t>, eg,</w:t>
            </w:r>
          </w:p>
          <w:p w14:paraId="355AA255" w14:textId="77777777" w:rsidR="00B9589C" w:rsidRPr="00946246" w:rsidRDefault="00485B15" w:rsidP="00243348">
            <w:pPr>
              <w:jc w:val="center"/>
              <w:rPr>
                <w:sz w:val="20"/>
                <w:szCs w:val="20"/>
              </w:rPr>
            </w:pPr>
            <w:r>
              <w:rPr>
                <w:sz w:val="20"/>
                <w:szCs w:val="20"/>
              </w:rPr>
              <w:t>“b</w:t>
            </w:r>
            <w:r w:rsidR="00B9589C" w:rsidRPr="00946246">
              <w:rPr>
                <w:sz w:val="20"/>
                <w:szCs w:val="20"/>
              </w:rPr>
              <w:t>ig</w:t>
            </w:r>
            <w:r>
              <w:rPr>
                <w:sz w:val="20"/>
                <w:szCs w:val="20"/>
              </w:rPr>
              <w:t>”</w:t>
            </w:r>
            <w:r w:rsidR="00B9589C" w:rsidRPr="00946246">
              <w:rPr>
                <w:sz w:val="20"/>
                <w:szCs w:val="20"/>
              </w:rPr>
              <w:t xml:space="preserve"> and </w:t>
            </w:r>
            <w:r>
              <w:rPr>
                <w:sz w:val="20"/>
                <w:szCs w:val="20"/>
              </w:rPr>
              <w:t>“</w:t>
            </w:r>
            <w:r w:rsidR="00B9589C" w:rsidRPr="00946246">
              <w:rPr>
                <w:sz w:val="20"/>
                <w:szCs w:val="20"/>
              </w:rPr>
              <w:t>grand</w:t>
            </w:r>
            <w:r>
              <w:rPr>
                <w:sz w:val="20"/>
                <w:szCs w:val="20"/>
              </w:rPr>
              <w:t>”</w:t>
            </w:r>
            <w:r w:rsidR="00B9589C" w:rsidRPr="00946246">
              <w:rPr>
                <w:sz w:val="20"/>
                <w:szCs w:val="20"/>
              </w:rPr>
              <w:t xml:space="preserve">. </w:t>
            </w:r>
            <w:r w:rsidR="00243348">
              <w:rPr>
                <w:sz w:val="20"/>
                <w:szCs w:val="20"/>
              </w:rPr>
              <w:t>“</w:t>
            </w:r>
            <w:r w:rsidR="00B9589C" w:rsidRPr="00946246">
              <w:rPr>
                <w:sz w:val="20"/>
                <w:szCs w:val="20"/>
              </w:rPr>
              <w:t>Grand</w:t>
            </w:r>
            <w:r w:rsidR="00243348">
              <w:rPr>
                <w:sz w:val="20"/>
                <w:szCs w:val="20"/>
              </w:rPr>
              <w:t>”</w:t>
            </w:r>
            <w:r w:rsidR="00B9589C" w:rsidRPr="00946246">
              <w:rPr>
                <w:sz w:val="20"/>
                <w:szCs w:val="20"/>
              </w:rPr>
              <w:t xml:space="preserve"> can mean</w:t>
            </w:r>
            <w:r w:rsidR="00243348">
              <w:rPr>
                <w:sz w:val="20"/>
                <w:szCs w:val="20"/>
              </w:rPr>
              <w:t xml:space="preserve"> “one thousand”</w:t>
            </w:r>
            <w:r w:rsidR="00B9589C" w:rsidRPr="00946246">
              <w:rPr>
                <w:sz w:val="20"/>
                <w:szCs w:val="20"/>
              </w:rPr>
              <w:t xml:space="preserve">, </w:t>
            </w:r>
            <w:r w:rsidR="00243348">
              <w:rPr>
                <w:sz w:val="20"/>
                <w:szCs w:val="20"/>
              </w:rPr>
              <w:t>“</w:t>
            </w:r>
            <w:r w:rsidR="00B9589C" w:rsidRPr="00946246">
              <w:rPr>
                <w:sz w:val="20"/>
                <w:szCs w:val="20"/>
              </w:rPr>
              <w:t>elaborate</w:t>
            </w:r>
            <w:r w:rsidR="00243348">
              <w:rPr>
                <w:sz w:val="20"/>
                <w:szCs w:val="20"/>
              </w:rPr>
              <w:t>”</w:t>
            </w:r>
            <w:r w:rsidR="00B9589C" w:rsidRPr="00946246">
              <w:rPr>
                <w:sz w:val="20"/>
                <w:szCs w:val="20"/>
              </w:rPr>
              <w:t xml:space="preserve"> and </w:t>
            </w:r>
            <w:r w:rsidR="00243348">
              <w:rPr>
                <w:sz w:val="20"/>
                <w:szCs w:val="20"/>
              </w:rPr>
              <w:t>“</w:t>
            </w:r>
            <w:r w:rsidR="00B9589C" w:rsidRPr="00946246">
              <w:rPr>
                <w:sz w:val="20"/>
                <w:szCs w:val="20"/>
              </w:rPr>
              <w:t>decorative</w:t>
            </w:r>
            <w:r w:rsidR="00243348">
              <w:rPr>
                <w:sz w:val="20"/>
                <w:szCs w:val="20"/>
              </w:rPr>
              <w:t>”</w:t>
            </w:r>
            <w:r>
              <w:rPr>
                <w:sz w:val="20"/>
                <w:szCs w:val="20"/>
              </w:rPr>
              <w:t xml:space="preserve">, as well as </w:t>
            </w:r>
            <w:r w:rsidR="00243348">
              <w:rPr>
                <w:sz w:val="20"/>
                <w:szCs w:val="20"/>
              </w:rPr>
              <w:t>“big”.</w:t>
            </w:r>
          </w:p>
        </w:tc>
        <w:tc>
          <w:tcPr>
            <w:tcW w:w="1682" w:type="pct"/>
            <w:shd w:val="clear" w:color="auto" w:fill="FDE9D9" w:themeFill="accent6" w:themeFillTint="33"/>
          </w:tcPr>
          <w:p w14:paraId="711264A7" w14:textId="77777777" w:rsidR="00EB3587" w:rsidRPr="00946246" w:rsidRDefault="00C43900" w:rsidP="00EB3587">
            <w:pPr>
              <w:jc w:val="center"/>
              <w:rPr>
                <w:sz w:val="20"/>
                <w:szCs w:val="20"/>
              </w:rPr>
            </w:pPr>
            <w:r w:rsidRPr="00946246">
              <w:rPr>
                <w:b/>
                <w:sz w:val="20"/>
                <w:szCs w:val="20"/>
              </w:rPr>
              <w:t>Connectives</w:t>
            </w:r>
            <w:r w:rsidR="00523ABF" w:rsidRPr="00946246">
              <w:rPr>
                <w:b/>
                <w:sz w:val="20"/>
                <w:szCs w:val="20"/>
              </w:rPr>
              <w:t xml:space="preserve"> </w:t>
            </w:r>
            <w:r w:rsidR="00485B15">
              <w:rPr>
                <w:sz w:val="20"/>
                <w:szCs w:val="20"/>
              </w:rPr>
              <w:t>to sign</w:t>
            </w:r>
            <w:r w:rsidR="00523ABF" w:rsidRPr="00946246">
              <w:rPr>
                <w:sz w:val="20"/>
                <w:szCs w:val="20"/>
              </w:rPr>
              <w:t xml:space="preserve">post and create cohesion within </w:t>
            </w:r>
            <w:r w:rsidR="00485B15">
              <w:rPr>
                <w:sz w:val="20"/>
                <w:szCs w:val="20"/>
              </w:rPr>
              <w:t>a text:</w:t>
            </w:r>
          </w:p>
          <w:p w14:paraId="69AC4956" w14:textId="77777777" w:rsidR="006A55FA" w:rsidRPr="00194445" w:rsidRDefault="00485B15" w:rsidP="003402B9">
            <w:pPr>
              <w:pStyle w:val="ListParagraph"/>
              <w:numPr>
                <w:ilvl w:val="0"/>
                <w:numId w:val="3"/>
              </w:numPr>
              <w:ind w:left="133"/>
              <w:jc w:val="center"/>
              <w:rPr>
                <w:sz w:val="18"/>
                <w:szCs w:val="18"/>
              </w:rPr>
            </w:pPr>
            <w:r w:rsidRPr="00194445">
              <w:rPr>
                <w:sz w:val="18"/>
                <w:szCs w:val="18"/>
              </w:rPr>
              <w:t>o</w:t>
            </w:r>
            <w:r w:rsidR="006A55FA" w:rsidRPr="00194445">
              <w:rPr>
                <w:sz w:val="18"/>
                <w:szCs w:val="18"/>
              </w:rPr>
              <w:t>rder of sequence</w:t>
            </w:r>
          </w:p>
          <w:p w14:paraId="11864D06" w14:textId="77777777" w:rsidR="006A55FA" w:rsidRPr="00194445" w:rsidRDefault="00485B15" w:rsidP="006A55FA">
            <w:pPr>
              <w:pStyle w:val="ListParagraph"/>
              <w:numPr>
                <w:ilvl w:val="0"/>
                <w:numId w:val="3"/>
              </w:numPr>
              <w:ind w:left="190"/>
              <w:jc w:val="center"/>
              <w:rPr>
                <w:sz w:val="18"/>
                <w:szCs w:val="18"/>
              </w:rPr>
            </w:pPr>
            <w:r w:rsidRPr="00194445">
              <w:rPr>
                <w:sz w:val="18"/>
                <w:szCs w:val="18"/>
              </w:rPr>
              <w:t>t</w:t>
            </w:r>
            <w:r w:rsidR="006A55FA" w:rsidRPr="00194445">
              <w:rPr>
                <w:sz w:val="18"/>
                <w:szCs w:val="18"/>
              </w:rPr>
              <w:t>ime connectives</w:t>
            </w:r>
          </w:p>
          <w:p w14:paraId="68459E6B" w14:textId="77777777" w:rsidR="006A55FA" w:rsidRPr="00194445" w:rsidRDefault="00485B15" w:rsidP="006A55FA">
            <w:pPr>
              <w:pStyle w:val="ListParagraph"/>
              <w:numPr>
                <w:ilvl w:val="0"/>
                <w:numId w:val="3"/>
              </w:numPr>
              <w:ind w:left="247"/>
              <w:jc w:val="center"/>
              <w:rPr>
                <w:sz w:val="18"/>
                <w:szCs w:val="18"/>
              </w:rPr>
            </w:pPr>
            <w:r w:rsidRPr="00194445">
              <w:rPr>
                <w:sz w:val="18"/>
                <w:szCs w:val="18"/>
              </w:rPr>
              <w:t>a</w:t>
            </w:r>
            <w:r w:rsidR="006A55FA" w:rsidRPr="00194445">
              <w:rPr>
                <w:sz w:val="18"/>
                <w:szCs w:val="18"/>
              </w:rPr>
              <w:t>dditional ideas</w:t>
            </w:r>
          </w:p>
          <w:p w14:paraId="51DB5466" w14:textId="77777777" w:rsidR="006A55FA" w:rsidRPr="00194445" w:rsidRDefault="00485B15" w:rsidP="006A55FA">
            <w:pPr>
              <w:pStyle w:val="ListParagraph"/>
              <w:numPr>
                <w:ilvl w:val="0"/>
                <w:numId w:val="3"/>
              </w:numPr>
              <w:ind w:left="247"/>
              <w:jc w:val="center"/>
              <w:rPr>
                <w:sz w:val="18"/>
                <w:szCs w:val="18"/>
              </w:rPr>
            </w:pPr>
            <w:r w:rsidRPr="00194445">
              <w:rPr>
                <w:sz w:val="18"/>
                <w:szCs w:val="18"/>
              </w:rPr>
              <w:t>s</w:t>
            </w:r>
            <w:r w:rsidR="006A55FA" w:rsidRPr="00194445">
              <w:rPr>
                <w:sz w:val="18"/>
                <w:szCs w:val="18"/>
              </w:rPr>
              <w:t>pace and place</w:t>
            </w:r>
          </w:p>
          <w:p w14:paraId="6641AB9D" w14:textId="77777777" w:rsidR="006A55FA" w:rsidRPr="00194445" w:rsidRDefault="00485B15" w:rsidP="006A55FA">
            <w:pPr>
              <w:pStyle w:val="ListParagraph"/>
              <w:numPr>
                <w:ilvl w:val="0"/>
                <w:numId w:val="3"/>
              </w:numPr>
              <w:ind w:left="360"/>
              <w:jc w:val="center"/>
              <w:rPr>
                <w:sz w:val="18"/>
                <w:szCs w:val="18"/>
              </w:rPr>
            </w:pPr>
            <w:r w:rsidRPr="00194445">
              <w:rPr>
                <w:sz w:val="18"/>
                <w:szCs w:val="18"/>
              </w:rPr>
              <w:t>c</w:t>
            </w:r>
            <w:r w:rsidR="006A55FA" w:rsidRPr="00194445">
              <w:rPr>
                <w:sz w:val="18"/>
                <w:szCs w:val="18"/>
              </w:rPr>
              <w:t>ontrasting</w:t>
            </w:r>
          </w:p>
          <w:p w14:paraId="006188B8" w14:textId="77777777" w:rsidR="006A55FA" w:rsidRPr="00194445" w:rsidRDefault="00485B15" w:rsidP="006A55FA">
            <w:pPr>
              <w:pStyle w:val="ListParagraph"/>
              <w:numPr>
                <w:ilvl w:val="0"/>
                <w:numId w:val="3"/>
              </w:numPr>
              <w:ind w:left="303"/>
              <w:jc w:val="center"/>
              <w:rPr>
                <w:sz w:val="18"/>
                <w:szCs w:val="18"/>
              </w:rPr>
            </w:pPr>
            <w:r w:rsidRPr="00194445">
              <w:rPr>
                <w:sz w:val="18"/>
                <w:szCs w:val="18"/>
              </w:rPr>
              <w:t>e</w:t>
            </w:r>
            <w:r w:rsidR="006A55FA" w:rsidRPr="00194445">
              <w:rPr>
                <w:sz w:val="18"/>
                <w:szCs w:val="18"/>
              </w:rPr>
              <w:t>xemplification</w:t>
            </w:r>
          </w:p>
          <w:p w14:paraId="38C6B6CA" w14:textId="77777777" w:rsidR="006A55FA" w:rsidRPr="00194445" w:rsidRDefault="00485B15" w:rsidP="006A55FA">
            <w:pPr>
              <w:pStyle w:val="ListParagraph"/>
              <w:numPr>
                <w:ilvl w:val="0"/>
                <w:numId w:val="3"/>
              </w:numPr>
              <w:ind w:left="303"/>
              <w:jc w:val="center"/>
              <w:rPr>
                <w:sz w:val="18"/>
                <w:szCs w:val="18"/>
              </w:rPr>
            </w:pPr>
            <w:r w:rsidRPr="00194445">
              <w:rPr>
                <w:sz w:val="18"/>
                <w:szCs w:val="18"/>
              </w:rPr>
              <w:t>r</w:t>
            </w:r>
            <w:r w:rsidR="006A55FA" w:rsidRPr="00194445">
              <w:rPr>
                <w:sz w:val="18"/>
                <w:szCs w:val="18"/>
              </w:rPr>
              <w:t>esults</w:t>
            </w:r>
          </w:p>
          <w:p w14:paraId="3A5F22D9" w14:textId="77777777" w:rsidR="006A55FA" w:rsidRPr="00946246" w:rsidRDefault="00485B15" w:rsidP="006A55FA">
            <w:pPr>
              <w:pStyle w:val="ListParagraph"/>
              <w:numPr>
                <w:ilvl w:val="0"/>
                <w:numId w:val="3"/>
              </w:numPr>
              <w:ind w:left="303"/>
              <w:jc w:val="center"/>
              <w:rPr>
                <w:sz w:val="20"/>
                <w:szCs w:val="20"/>
              </w:rPr>
            </w:pPr>
            <w:r w:rsidRPr="00194445">
              <w:rPr>
                <w:sz w:val="18"/>
                <w:szCs w:val="18"/>
              </w:rPr>
              <w:t>t</w:t>
            </w:r>
            <w:r w:rsidR="006A55FA" w:rsidRPr="00194445">
              <w:rPr>
                <w:sz w:val="18"/>
                <w:szCs w:val="18"/>
              </w:rPr>
              <w:t>o summarise</w:t>
            </w:r>
          </w:p>
        </w:tc>
        <w:tc>
          <w:tcPr>
            <w:tcW w:w="546" w:type="pct"/>
            <w:shd w:val="clear" w:color="auto" w:fill="FDE9D9" w:themeFill="accent6" w:themeFillTint="33"/>
          </w:tcPr>
          <w:p w14:paraId="6EC8C149" w14:textId="77777777" w:rsidR="00EB3587" w:rsidRPr="00946246" w:rsidRDefault="004A2818" w:rsidP="00EB3587">
            <w:pPr>
              <w:jc w:val="center"/>
              <w:rPr>
                <w:sz w:val="20"/>
                <w:szCs w:val="20"/>
              </w:rPr>
            </w:pPr>
            <w:r w:rsidRPr="00946246">
              <w:rPr>
                <w:b/>
                <w:sz w:val="20"/>
                <w:szCs w:val="20"/>
              </w:rPr>
              <w:t xml:space="preserve">Hyphens for compound words </w:t>
            </w:r>
            <w:r w:rsidRPr="00946246">
              <w:rPr>
                <w:sz w:val="20"/>
                <w:szCs w:val="20"/>
              </w:rPr>
              <w:t>to avoid ambiguity</w:t>
            </w:r>
            <w:r w:rsidR="00485B15">
              <w:rPr>
                <w:sz w:val="20"/>
                <w:szCs w:val="20"/>
              </w:rPr>
              <w:t>:</w:t>
            </w:r>
          </w:p>
          <w:p w14:paraId="26AC0149" w14:textId="77777777" w:rsidR="00485B15" w:rsidRDefault="00485B15" w:rsidP="00EB3587">
            <w:pPr>
              <w:jc w:val="center"/>
              <w:rPr>
                <w:sz w:val="20"/>
                <w:szCs w:val="20"/>
              </w:rPr>
            </w:pPr>
            <w:r w:rsidRPr="00485B15">
              <w:rPr>
                <w:i/>
                <w:sz w:val="20"/>
                <w:szCs w:val="20"/>
              </w:rPr>
              <w:t xml:space="preserve">man eating </w:t>
            </w:r>
            <w:proofErr w:type="gramStart"/>
            <w:r w:rsidRPr="00485B15">
              <w:rPr>
                <w:i/>
                <w:sz w:val="20"/>
                <w:szCs w:val="20"/>
              </w:rPr>
              <w:t>shark</w:t>
            </w:r>
            <w:proofErr w:type="gramEnd"/>
            <w:r>
              <w:rPr>
                <w:sz w:val="20"/>
                <w:szCs w:val="20"/>
              </w:rPr>
              <w:t xml:space="preserve"> </w:t>
            </w:r>
          </w:p>
          <w:p w14:paraId="2FBA196C" w14:textId="77777777" w:rsidR="00485B15" w:rsidRDefault="00485B15" w:rsidP="00EB3587">
            <w:pPr>
              <w:jc w:val="center"/>
              <w:rPr>
                <w:sz w:val="20"/>
                <w:szCs w:val="20"/>
              </w:rPr>
            </w:pPr>
            <w:r>
              <w:rPr>
                <w:sz w:val="20"/>
                <w:szCs w:val="20"/>
              </w:rPr>
              <w:t>or</w:t>
            </w:r>
          </w:p>
          <w:p w14:paraId="116E1E27" w14:textId="77777777" w:rsidR="004A2818" w:rsidRPr="00485B15" w:rsidRDefault="004A2818" w:rsidP="00EB3587">
            <w:pPr>
              <w:jc w:val="center"/>
              <w:rPr>
                <w:i/>
                <w:sz w:val="20"/>
                <w:szCs w:val="20"/>
              </w:rPr>
            </w:pPr>
            <w:r w:rsidRPr="00946246">
              <w:rPr>
                <w:sz w:val="20"/>
                <w:szCs w:val="20"/>
              </w:rPr>
              <w:t xml:space="preserve"> </w:t>
            </w:r>
            <w:r w:rsidRPr="00485B15">
              <w:rPr>
                <w:i/>
                <w:sz w:val="20"/>
                <w:szCs w:val="20"/>
              </w:rPr>
              <w:t xml:space="preserve">man-eating shark </w:t>
            </w:r>
          </w:p>
        </w:tc>
        <w:tc>
          <w:tcPr>
            <w:tcW w:w="409" w:type="pct"/>
            <w:shd w:val="clear" w:color="auto" w:fill="FFFFCC"/>
          </w:tcPr>
          <w:p w14:paraId="48877072" w14:textId="77777777" w:rsidR="00EB3587" w:rsidRPr="00946246" w:rsidRDefault="00523ABF" w:rsidP="00EB3587">
            <w:pPr>
              <w:jc w:val="center"/>
              <w:rPr>
                <w:b/>
                <w:sz w:val="20"/>
                <w:szCs w:val="20"/>
              </w:rPr>
            </w:pPr>
            <w:r w:rsidRPr="00946246">
              <w:rPr>
                <w:b/>
                <w:sz w:val="20"/>
                <w:szCs w:val="20"/>
              </w:rPr>
              <w:t>Similes</w:t>
            </w:r>
          </w:p>
        </w:tc>
        <w:tc>
          <w:tcPr>
            <w:tcW w:w="1001" w:type="pct"/>
            <w:shd w:val="clear" w:color="auto" w:fill="FFFFCC"/>
          </w:tcPr>
          <w:p w14:paraId="0EF19AB0" w14:textId="77777777" w:rsidR="00EB3587" w:rsidRPr="00946246" w:rsidRDefault="00111B83" w:rsidP="00EB3587">
            <w:pPr>
              <w:jc w:val="center"/>
              <w:rPr>
                <w:b/>
                <w:sz w:val="20"/>
                <w:szCs w:val="20"/>
              </w:rPr>
            </w:pPr>
            <w:r w:rsidRPr="00946246">
              <w:rPr>
                <w:b/>
                <w:sz w:val="20"/>
                <w:szCs w:val="20"/>
              </w:rPr>
              <w:t>Complex sentences</w:t>
            </w:r>
          </w:p>
          <w:p w14:paraId="65C7FA2C" w14:textId="77777777" w:rsidR="00B06631" w:rsidRPr="00946246" w:rsidRDefault="00485B15" w:rsidP="00EB3587">
            <w:pPr>
              <w:jc w:val="center"/>
              <w:rPr>
                <w:sz w:val="20"/>
                <w:szCs w:val="20"/>
              </w:rPr>
            </w:pPr>
            <w:r>
              <w:rPr>
                <w:sz w:val="20"/>
                <w:szCs w:val="20"/>
              </w:rPr>
              <w:t>and s</w:t>
            </w:r>
            <w:r w:rsidR="00B06631" w:rsidRPr="00946246">
              <w:rPr>
                <w:sz w:val="20"/>
                <w:szCs w:val="20"/>
              </w:rPr>
              <w:t>ubordinate conjunctions</w:t>
            </w:r>
          </w:p>
        </w:tc>
        <w:tc>
          <w:tcPr>
            <w:tcW w:w="454" w:type="pct"/>
            <w:shd w:val="clear" w:color="auto" w:fill="FFFFCC"/>
          </w:tcPr>
          <w:p w14:paraId="43D55894" w14:textId="77777777" w:rsidR="00EB3587" w:rsidRPr="00946246" w:rsidRDefault="00B06631" w:rsidP="00EB3587">
            <w:pPr>
              <w:jc w:val="center"/>
              <w:rPr>
                <w:b/>
                <w:sz w:val="20"/>
                <w:szCs w:val="20"/>
              </w:rPr>
            </w:pPr>
            <w:r w:rsidRPr="00946246">
              <w:rPr>
                <w:b/>
                <w:sz w:val="20"/>
                <w:szCs w:val="20"/>
              </w:rPr>
              <w:t xml:space="preserve">Tense (past, </w:t>
            </w:r>
            <w:proofErr w:type="gramStart"/>
            <w:r w:rsidRPr="00946246">
              <w:rPr>
                <w:b/>
                <w:sz w:val="20"/>
                <w:szCs w:val="20"/>
              </w:rPr>
              <w:t>present</w:t>
            </w:r>
            <w:proofErr w:type="gramEnd"/>
            <w:r w:rsidRPr="00946246">
              <w:rPr>
                <w:b/>
                <w:sz w:val="20"/>
                <w:szCs w:val="20"/>
              </w:rPr>
              <w:t xml:space="preserve"> and future)</w:t>
            </w:r>
          </w:p>
        </w:tc>
      </w:tr>
      <w:tr w:rsidR="001C6A54" w:rsidRPr="008F4A8C" w14:paraId="038D56E2" w14:textId="77777777" w:rsidTr="00DA687F">
        <w:trPr>
          <w:trHeight w:val="846"/>
        </w:trPr>
        <w:tc>
          <w:tcPr>
            <w:tcW w:w="907" w:type="pct"/>
            <w:shd w:val="clear" w:color="auto" w:fill="FDE9D9" w:themeFill="accent6" w:themeFillTint="33"/>
          </w:tcPr>
          <w:p w14:paraId="16F72842" w14:textId="77777777" w:rsidR="00AF3C22" w:rsidRPr="00946246" w:rsidRDefault="0035098A" w:rsidP="00EB3587">
            <w:pPr>
              <w:jc w:val="center"/>
              <w:rPr>
                <w:b/>
                <w:sz w:val="20"/>
                <w:szCs w:val="20"/>
              </w:rPr>
            </w:pPr>
            <w:r w:rsidRPr="00946246">
              <w:rPr>
                <w:b/>
                <w:sz w:val="20"/>
                <w:szCs w:val="20"/>
              </w:rPr>
              <w:t>Antonyms</w:t>
            </w:r>
            <w:r w:rsidR="00243348">
              <w:rPr>
                <w:b/>
                <w:sz w:val="20"/>
                <w:szCs w:val="20"/>
              </w:rPr>
              <w:t>:</w:t>
            </w:r>
          </w:p>
          <w:p w14:paraId="4AAB186E" w14:textId="554B4C1C" w:rsidR="008E73BE" w:rsidRPr="00194445" w:rsidRDefault="00243348" w:rsidP="00194445">
            <w:pPr>
              <w:jc w:val="center"/>
              <w:rPr>
                <w:sz w:val="20"/>
                <w:szCs w:val="20"/>
              </w:rPr>
            </w:pPr>
            <w:r>
              <w:rPr>
                <w:sz w:val="20"/>
                <w:szCs w:val="20"/>
              </w:rPr>
              <w:t>u</w:t>
            </w:r>
            <w:r w:rsidR="00BF3172" w:rsidRPr="00946246">
              <w:rPr>
                <w:sz w:val="20"/>
                <w:szCs w:val="20"/>
              </w:rPr>
              <w:t>sing prefixes</w:t>
            </w:r>
          </w:p>
        </w:tc>
        <w:tc>
          <w:tcPr>
            <w:tcW w:w="1682" w:type="pct"/>
            <w:shd w:val="clear" w:color="auto" w:fill="FDE9D9" w:themeFill="accent6" w:themeFillTint="33"/>
          </w:tcPr>
          <w:p w14:paraId="20D502A3" w14:textId="77777777" w:rsidR="00AF3C22" w:rsidRPr="00946246" w:rsidRDefault="00C43900" w:rsidP="00EB3587">
            <w:pPr>
              <w:jc w:val="center"/>
              <w:rPr>
                <w:b/>
                <w:sz w:val="20"/>
                <w:szCs w:val="20"/>
              </w:rPr>
            </w:pPr>
            <w:r w:rsidRPr="00946246">
              <w:rPr>
                <w:b/>
                <w:sz w:val="20"/>
                <w:szCs w:val="20"/>
              </w:rPr>
              <w:t xml:space="preserve">Layout devices </w:t>
            </w:r>
            <w:r w:rsidRPr="00946246">
              <w:rPr>
                <w:sz w:val="20"/>
                <w:szCs w:val="20"/>
              </w:rPr>
              <w:t>such as headings, sub-heading</w:t>
            </w:r>
            <w:r w:rsidR="00243348">
              <w:rPr>
                <w:sz w:val="20"/>
                <w:szCs w:val="20"/>
              </w:rPr>
              <w:t>s</w:t>
            </w:r>
            <w:r w:rsidRPr="00946246">
              <w:rPr>
                <w:sz w:val="20"/>
                <w:szCs w:val="20"/>
              </w:rPr>
              <w:t>,</w:t>
            </w:r>
            <w:r w:rsidR="00243348">
              <w:rPr>
                <w:sz w:val="20"/>
                <w:szCs w:val="20"/>
              </w:rPr>
              <w:t xml:space="preserve"> columns, bullet points, </w:t>
            </w:r>
            <w:proofErr w:type="gramStart"/>
            <w:r w:rsidR="00243348">
              <w:rPr>
                <w:sz w:val="20"/>
                <w:szCs w:val="20"/>
              </w:rPr>
              <w:t>tables</w:t>
            </w:r>
            <w:proofErr w:type="gramEnd"/>
            <w:r w:rsidR="00243348">
              <w:rPr>
                <w:sz w:val="20"/>
                <w:szCs w:val="20"/>
              </w:rPr>
              <w:t xml:space="preserve"> and</w:t>
            </w:r>
            <w:r w:rsidRPr="00946246">
              <w:rPr>
                <w:sz w:val="20"/>
                <w:szCs w:val="20"/>
              </w:rPr>
              <w:t xml:space="preserve"> paragraphs</w:t>
            </w:r>
          </w:p>
        </w:tc>
        <w:tc>
          <w:tcPr>
            <w:tcW w:w="546" w:type="pct"/>
            <w:shd w:val="clear" w:color="auto" w:fill="FDE9D9" w:themeFill="accent6" w:themeFillTint="33"/>
          </w:tcPr>
          <w:p w14:paraId="26D2F66A" w14:textId="77777777" w:rsidR="00AF3C22" w:rsidRPr="00946246" w:rsidRDefault="00BF3172" w:rsidP="00EB3587">
            <w:pPr>
              <w:jc w:val="center"/>
              <w:rPr>
                <w:sz w:val="20"/>
                <w:szCs w:val="20"/>
              </w:rPr>
            </w:pPr>
            <w:r w:rsidRPr="00946246">
              <w:rPr>
                <w:sz w:val="20"/>
                <w:szCs w:val="20"/>
              </w:rPr>
              <w:t xml:space="preserve">Identify the </w:t>
            </w:r>
            <w:r w:rsidRPr="00946246">
              <w:rPr>
                <w:b/>
                <w:sz w:val="20"/>
                <w:szCs w:val="20"/>
              </w:rPr>
              <w:t>subject and object</w:t>
            </w:r>
            <w:r w:rsidR="00485B15">
              <w:rPr>
                <w:sz w:val="20"/>
                <w:szCs w:val="20"/>
              </w:rPr>
              <w:t xml:space="preserve"> of the sentence</w:t>
            </w:r>
          </w:p>
        </w:tc>
        <w:tc>
          <w:tcPr>
            <w:tcW w:w="409" w:type="pct"/>
            <w:shd w:val="clear" w:color="auto" w:fill="FFFFCC"/>
          </w:tcPr>
          <w:p w14:paraId="06441A20" w14:textId="77777777" w:rsidR="00AF3C22" w:rsidRPr="00946246" w:rsidRDefault="00523ABF" w:rsidP="00EB3587">
            <w:pPr>
              <w:jc w:val="center"/>
              <w:rPr>
                <w:b/>
                <w:sz w:val="20"/>
                <w:szCs w:val="20"/>
              </w:rPr>
            </w:pPr>
            <w:r w:rsidRPr="00946246">
              <w:rPr>
                <w:b/>
                <w:sz w:val="20"/>
                <w:szCs w:val="20"/>
              </w:rPr>
              <w:t>Metaphors</w:t>
            </w:r>
          </w:p>
        </w:tc>
        <w:tc>
          <w:tcPr>
            <w:tcW w:w="1001" w:type="pct"/>
            <w:shd w:val="clear" w:color="auto" w:fill="FFFFCC"/>
          </w:tcPr>
          <w:p w14:paraId="7DAAFA63" w14:textId="77777777" w:rsidR="00AF3C22" w:rsidRPr="00946246" w:rsidRDefault="00257F15" w:rsidP="00257F15">
            <w:pPr>
              <w:jc w:val="center"/>
              <w:rPr>
                <w:sz w:val="20"/>
                <w:szCs w:val="20"/>
              </w:rPr>
            </w:pPr>
            <w:r w:rsidRPr="00946246">
              <w:rPr>
                <w:sz w:val="20"/>
                <w:szCs w:val="20"/>
              </w:rPr>
              <w:t xml:space="preserve">Combining </w:t>
            </w:r>
            <w:r w:rsidRPr="00946246">
              <w:rPr>
                <w:b/>
                <w:sz w:val="20"/>
                <w:szCs w:val="20"/>
              </w:rPr>
              <w:t>complex and compound clauses</w:t>
            </w:r>
            <w:r w:rsidRPr="00946246">
              <w:rPr>
                <w:sz w:val="20"/>
                <w:szCs w:val="20"/>
              </w:rPr>
              <w:t xml:space="preserve"> to create a sentence </w:t>
            </w:r>
          </w:p>
        </w:tc>
        <w:tc>
          <w:tcPr>
            <w:tcW w:w="454" w:type="pct"/>
            <w:shd w:val="clear" w:color="auto" w:fill="FFFFCC"/>
          </w:tcPr>
          <w:p w14:paraId="2354B415" w14:textId="77777777" w:rsidR="00AF3C22" w:rsidRPr="00946246" w:rsidRDefault="00243348" w:rsidP="00EB3587">
            <w:pPr>
              <w:jc w:val="center"/>
              <w:rPr>
                <w:b/>
                <w:sz w:val="20"/>
                <w:szCs w:val="20"/>
              </w:rPr>
            </w:pPr>
            <w:r>
              <w:rPr>
                <w:b/>
                <w:sz w:val="20"/>
                <w:szCs w:val="20"/>
              </w:rPr>
              <w:t>Pronouns:</w:t>
            </w:r>
            <w:r w:rsidR="00B06631" w:rsidRPr="00946246">
              <w:rPr>
                <w:b/>
                <w:sz w:val="20"/>
                <w:szCs w:val="20"/>
              </w:rPr>
              <w:t xml:space="preserve"> relative and possessive</w:t>
            </w:r>
          </w:p>
        </w:tc>
      </w:tr>
      <w:tr w:rsidR="001C6A54" w:rsidRPr="008F4A8C" w14:paraId="73BF569F" w14:textId="77777777" w:rsidTr="00DA687F">
        <w:trPr>
          <w:trHeight w:val="564"/>
        </w:trPr>
        <w:tc>
          <w:tcPr>
            <w:tcW w:w="907" w:type="pct"/>
            <w:shd w:val="clear" w:color="auto" w:fill="FDE9D9" w:themeFill="accent6" w:themeFillTint="33"/>
          </w:tcPr>
          <w:p w14:paraId="604AD9FE" w14:textId="77777777" w:rsidR="00135460" w:rsidRPr="00946246" w:rsidRDefault="000D3289" w:rsidP="00EB3587">
            <w:pPr>
              <w:jc w:val="center"/>
              <w:rPr>
                <w:sz w:val="20"/>
                <w:szCs w:val="20"/>
              </w:rPr>
            </w:pPr>
            <w:r w:rsidRPr="00946246">
              <w:rPr>
                <w:b/>
                <w:sz w:val="20"/>
                <w:szCs w:val="20"/>
              </w:rPr>
              <w:t>Collective nouns</w:t>
            </w:r>
          </w:p>
        </w:tc>
        <w:tc>
          <w:tcPr>
            <w:tcW w:w="1682" w:type="pct"/>
            <w:shd w:val="clear" w:color="auto" w:fill="FDE9D9" w:themeFill="accent6" w:themeFillTint="33"/>
          </w:tcPr>
          <w:p w14:paraId="3299C076" w14:textId="77777777" w:rsidR="00485B15" w:rsidRDefault="0011567D" w:rsidP="0011567D">
            <w:pPr>
              <w:jc w:val="center"/>
              <w:rPr>
                <w:sz w:val="20"/>
                <w:szCs w:val="20"/>
              </w:rPr>
            </w:pPr>
            <w:r w:rsidRPr="00946246">
              <w:rPr>
                <w:b/>
                <w:sz w:val="20"/>
                <w:szCs w:val="20"/>
              </w:rPr>
              <w:t>Colons</w:t>
            </w:r>
            <w:r w:rsidRPr="00946246">
              <w:rPr>
                <w:sz w:val="20"/>
                <w:szCs w:val="20"/>
              </w:rPr>
              <w:t xml:space="preserve"> to mark th</w:t>
            </w:r>
            <w:r w:rsidR="00485B15">
              <w:rPr>
                <w:sz w:val="20"/>
                <w:szCs w:val="20"/>
              </w:rPr>
              <w:t xml:space="preserve">e boundary between clauses: </w:t>
            </w:r>
          </w:p>
          <w:p w14:paraId="4F794AE1" w14:textId="77777777" w:rsidR="00AF3C22" w:rsidRPr="00485B15" w:rsidRDefault="0011567D" w:rsidP="0011567D">
            <w:pPr>
              <w:jc w:val="center"/>
              <w:rPr>
                <w:i/>
                <w:sz w:val="20"/>
                <w:szCs w:val="20"/>
              </w:rPr>
            </w:pPr>
            <w:r w:rsidRPr="00485B15">
              <w:rPr>
                <w:i/>
                <w:sz w:val="20"/>
                <w:szCs w:val="20"/>
              </w:rPr>
              <w:t>It’s sunny: I’m going out to play.</w:t>
            </w:r>
          </w:p>
        </w:tc>
        <w:tc>
          <w:tcPr>
            <w:tcW w:w="546" w:type="pct"/>
            <w:shd w:val="clear" w:color="auto" w:fill="FDE9D9" w:themeFill="accent6" w:themeFillTint="33"/>
          </w:tcPr>
          <w:p w14:paraId="7B3A75AC" w14:textId="77777777" w:rsidR="00BF3172" w:rsidRPr="00194445" w:rsidRDefault="00BF3172" w:rsidP="00485B15">
            <w:pPr>
              <w:jc w:val="center"/>
              <w:rPr>
                <w:b/>
                <w:sz w:val="18"/>
                <w:szCs w:val="18"/>
              </w:rPr>
            </w:pPr>
            <w:r w:rsidRPr="00946246">
              <w:rPr>
                <w:b/>
                <w:sz w:val="20"/>
                <w:szCs w:val="20"/>
              </w:rPr>
              <w:t>Ellipses</w:t>
            </w:r>
            <w:r w:rsidR="00485B15">
              <w:rPr>
                <w:b/>
                <w:sz w:val="20"/>
                <w:szCs w:val="20"/>
              </w:rPr>
              <w:t xml:space="preserve"> </w:t>
            </w:r>
            <w:r w:rsidR="00485B15" w:rsidRPr="00194445">
              <w:rPr>
                <w:sz w:val="18"/>
                <w:szCs w:val="18"/>
              </w:rPr>
              <w:t>t</w:t>
            </w:r>
            <w:r w:rsidRPr="00194445">
              <w:rPr>
                <w:sz w:val="18"/>
                <w:szCs w:val="18"/>
              </w:rPr>
              <w:t>o create suspense</w:t>
            </w:r>
          </w:p>
          <w:p w14:paraId="0CC142D2" w14:textId="77777777" w:rsidR="00BF3172" w:rsidRPr="00946246" w:rsidRDefault="00485B15" w:rsidP="00EB3587">
            <w:pPr>
              <w:jc w:val="center"/>
              <w:rPr>
                <w:sz w:val="20"/>
                <w:szCs w:val="20"/>
              </w:rPr>
            </w:pPr>
            <w:r w:rsidRPr="00194445">
              <w:rPr>
                <w:sz w:val="18"/>
                <w:szCs w:val="18"/>
              </w:rPr>
              <w:t>and t</w:t>
            </w:r>
            <w:r w:rsidR="00BF3172" w:rsidRPr="00194445">
              <w:rPr>
                <w:sz w:val="18"/>
                <w:szCs w:val="18"/>
              </w:rPr>
              <w:t>o show missing words in a quote</w:t>
            </w:r>
          </w:p>
        </w:tc>
        <w:tc>
          <w:tcPr>
            <w:tcW w:w="409" w:type="pct"/>
            <w:shd w:val="clear" w:color="auto" w:fill="FFFFCC"/>
          </w:tcPr>
          <w:p w14:paraId="6D2D252A" w14:textId="77777777" w:rsidR="00AF3C22" w:rsidRPr="00946246" w:rsidRDefault="00523ABF" w:rsidP="00EB3587">
            <w:pPr>
              <w:jc w:val="center"/>
              <w:rPr>
                <w:b/>
                <w:sz w:val="20"/>
                <w:szCs w:val="20"/>
              </w:rPr>
            </w:pPr>
            <w:r w:rsidRPr="001C6A54">
              <w:rPr>
                <w:b/>
                <w:sz w:val="20"/>
                <w:szCs w:val="20"/>
              </w:rPr>
              <w:t>Personification</w:t>
            </w:r>
          </w:p>
        </w:tc>
        <w:tc>
          <w:tcPr>
            <w:tcW w:w="1001" w:type="pct"/>
            <w:shd w:val="clear" w:color="auto" w:fill="FFFFCC"/>
          </w:tcPr>
          <w:p w14:paraId="77F7A2E8" w14:textId="77777777" w:rsidR="00AF3C22" w:rsidRPr="00946246" w:rsidRDefault="0062438E" w:rsidP="00EB3587">
            <w:pPr>
              <w:jc w:val="center"/>
              <w:rPr>
                <w:b/>
                <w:sz w:val="20"/>
                <w:szCs w:val="20"/>
              </w:rPr>
            </w:pPr>
            <w:r>
              <w:rPr>
                <w:b/>
                <w:sz w:val="20"/>
                <w:szCs w:val="20"/>
              </w:rPr>
              <w:t>Rhetorical q</w:t>
            </w:r>
            <w:r w:rsidR="0043663C" w:rsidRPr="00946246">
              <w:rPr>
                <w:b/>
                <w:sz w:val="20"/>
                <w:szCs w:val="20"/>
              </w:rPr>
              <w:t>uestions</w:t>
            </w:r>
          </w:p>
        </w:tc>
        <w:tc>
          <w:tcPr>
            <w:tcW w:w="454" w:type="pct"/>
            <w:shd w:val="clear" w:color="auto" w:fill="FFFFCC"/>
          </w:tcPr>
          <w:p w14:paraId="723198C9" w14:textId="77777777" w:rsidR="00AF3C22" w:rsidRPr="00946246" w:rsidRDefault="00B06631" w:rsidP="00EB3587">
            <w:pPr>
              <w:jc w:val="center"/>
              <w:rPr>
                <w:b/>
                <w:sz w:val="20"/>
                <w:szCs w:val="20"/>
              </w:rPr>
            </w:pPr>
            <w:r w:rsidRPr="00946246">
              <w:rPr>
                <w:b/>
                <w:sz w:val="20"/>
                <w:szCs w:val="20"/>
              </w:rPr>
              <w:t>Relative clauses</w:t>
            </w:r>
          </w:p>
        </w:tc>
      </w:tr>
      <w:tr w:rsidR="001C6A54" w:rsidRPr="008F4A8C" w14:paraId="4EC84146" w14:textId="77777777" w:rsidTr="00DA687F">
        <w:trPr>
          <w:trHeight w:val="647"/>
        </w:trPr>
        <w:tc>
          <w:tcPr>
            <w:tcW w:w="907" w:type="pct"/>
            <w:tcBorders>
              <w:bottom w:val="single" w:sz="4" w:space="0" w:color="auto"/>
            </w:tcBorders>
            <w:shd w:val="clear" w:color="auto" w:fill="FDE9D9" w:themeFill="accent6" w:themeFillTint="33"/>
          </w:tcPr>
          <w:p w14:paraId="0E6AF87E" w14:textId="77777777" w:rsidR="00574FE9" w:rsidRPr="00946246" w:rsidRDefault="00243348" w:rsidP="00EB3587">
            <w:pPr>
              <w:jc w:val="center"/>
              <w:rPr>
                <w:sz w:val="20"/>
                <w:szCs w:val="20"/>
              </w:rPr>
            </w:pPr>
            <w:r>
              <w:rPr>
                <w:sz w:val="20"/>
                <w:szCs w:val="20"/>
              </w:rPr>
              <w:t>The d</w:t>
            </w:r>
            <w:r w:rsidR="00574FE9" w:rsidRPr="00946246">
              <w:rPr>
                <w:sz w:val="20"/>
                <w:szCs w:val="20"/>
              </w:rPr>
              <w:t xml:space="preserve">ifference between </w:t>
            </w:r>
            <w:r w:rsidR="00574FE9" w:rsidRPr="00946246">
              <w:rPr>
                <w:b/>
                <w:sz w:val="20"/>
                <w:szCs w:val="20"/>
              </w:rPr>
              <w:t>passive and active</w:t>
            </w:r>
            <w:r w:rsidR="00574FE9" w:rsidRPr="00946246">
              <w:rPr>
                <w:sz w:val="20"/>
                <w:szCs w:val="20"/>
              </w:rPr>
              <w:t xml:space="preserve"> sente</w:t>
            </w:r>
            <w:r w:rsidR="0062438E">
              <w:rPr>
                <w:sz w:val="20"/>
                <w:szCs w:val="20"/>
              </w:rPr>
              <w:t>nce and when to use the passive</w:t>
            </w:r>
          </w:p>
        </w:tc>
        <w:tc>
          <w:tcPr>
            <w:tcW w:w="1682" w:type="pct"/>
            <w:tcBorders>
              <w:bottom w:val="single" w:sz="4" w:space="0" w:color="auto"/>
            </w:tcBorders>
            <w:shd w:val="clear" w:color="auto" w:fill="FDE9D9" w:themeFill="accent6" w:themeFillTint="33"/>
          </w:tcPr>
          <w:p w14:paraId="38CBAE73" w14:textId="77777777" w:rsidR="00AF3C22" w:rsidRPr="00946246" w:rsidRDefault="0062438E" w:rsidP="00EB3587">
            <w:pPr>
              <w:jc w:val="center"/>
              <w:rPr>
                <w:b/>
                <w:sz w:val="20"/>
                <w:szCs w:val="20"/>
              </w:rPr>
            </w:pPr>
            <w:r>
              <w:rPr>
                <w:b/>
                <w:sz w:val="20"/>
                <w:szCs w:val="20"/>
              </w:rPr>
              <w:t>Semi</w:t>
            </w:r>
            <w:r w:rsidR="0011567D" w:rsidRPr="00946246">
              <w:rPr>
                <w:b/>
                <w:sz w:val="20"/>
                <w:szCs w:val="20"/>
              </w:rPr>
              <w:t>colons</w:t>
            </w:r>
          </w:p>
          <w:p w14:paraId="78F03FD9" w14:textId="77777777" w:rsidR="0062438E" w:rsidRDefault="0011567D" w:rsidP="00EB3587">
            <w:pPr>
              <w:jc w:val="center"/>
              <w:rPr>
                <w:sz w:val="20"/>
                <w:szCs w:val="20"/>
              </w:rPr>
            </w:pPr>
            <w:r w:rsidRPr="00946246">
              <w:rPr>
                <w:sz w:val="20"/>
                <w:szCs w:val="20"/>
              </w:rPr>
              <w:t>to mark th</w:t>
            </w:r>
            <w:r w:rsidR="0062438E">
              <w:rPr>
                <w:sz w:val="20"/>
                <w:szCs w:val="20"/>
              </w:rPr>
              <w:t>e boundary between clauses</w:t>
            </w:r>
            <w:r w:rsidR="00243348">
              <w:rPr>
                <w:sz w:val="20"/>
                <w:szCs w:val="20"/>
              </w:rPr>
              <w:t>:</w:t>
            </w:r>
            <w:r w:rsidR="0062438E">
              <w:rPr>
                <w:sz w:val="20"/>
                <w:szCs w:val="20"/>
              </w:rPr>
              <w:t xml:space="preserve"> </w:t>
            </w:r>
          </w:p>
          <w:p w14:paraId="33CE7260" w14:textId="77777777" w:rsidR="0011567D" w:rsidRPr="0062438E" w:rsidRDefault="0062438E" w:rsidP="00EB3587">
            <w:pPr>
              <w:jc w:val="center"/>
              <w:rPr>
                <w:i/>
                <w:sz w:val="20"/>
                <w:szCs w:val="20"/>
              </w:rPr>
            </w:pPr>
            <w:r w:rsidRPr="0062438E">
              <w:rPr>
                <w:i/>
                <w:sz w:val="20"/>
                <w:szCs w:val="20"/>
              </w:rPr>
              <w:t>It’s raining;</w:t>
            </w:r>
            <w:r w:rsidR="0011567D" w:rsidRPr="0062438E">
              <w:rPr>
                <w:i/>
                <w:sz w:val="20"/>
                <w:szCs w:val="20"/>
              </w:rPr>
              <w:t xml:space="preserve"> I’m fed up</w:t>
            </w:r>
          </w:p>
        </w:tc>
        <w:tc>
          <w:tcPr>
            <w:tcW w:w="546" w:type="pct"/>
            <w:tcBorders>
              <w:bottom w:val="single" w:sz="4" w:space="0" w:color="auto"/>
            </w:tcBorders>
            <w:shd w:val="clear" w:color="auto" w:fill="FDE9D9" w:themeFill="accent6" w:themeFillTint="33"/>
          </w:tcPr>
          <w:p w14:paraId="1206A12C" w14:textId="77777777" w:rsidR="00AF3C22" w:rsidRPr="00946246" w:rsidRDefault="00BF3172" w:rsidP="00EB3587">
            <w:pPr>
              <w:jc w:val="center"/>
              <w:rPr>
                <w:sz w:val="20"/>
                <w:szCs w:val="20"/>
              </w:rPr>
            </w:pPr>
            <w:r w:rsidRPr="00946246">
              <w:rPr>
                <w:b/>
                <w:sz w:val="20"/>
                <w:szCs w:val="20"/>
              </w:rPr>
              <w:t>Antonyms</w:t>
            </w:r>
          </w:p>
          <w:p w14:paraId="2361D5B9" w14:textId="77777777" w:rsidR="00BF3172" w:rsidRPr="00946246" w:rsidRDefault="0062438E" w:rsidP="00EB3587">
            <w:pPr>
              <w:jc w:val="center"/>
              <w:rPr>
                <w:sz w:val="20"/>
                <w:szCs w:val="20"/>
              </w:rPr>
            </w:pPr>
            <w:r>
              <w:rPr>
                <w:sz w:val="20"/>
                <w:szCs w:val="20"/>
              </w:rPr>
              <w:t>t</w:t>
            </w:r>
            <w:r w:rsidR="00BF3172" w:rsidRPr="00946246">
              <w:rPr>
                <w:sz w:val="20"/>
                <w:szCs w:val="20"/>
              </w:rPr>
              <w:t>o create different effects in sentences</w:t>
            </w:r>
          </w:p>
        </w:tc>
        <w:tc>
          <w:tcPr>
            <w:tcW w:w="409" w:type="pct"/>
            <w:tcBorders>
              <w:bottom w:val="single" w:sz="4" w:space="0" w:color="auto"/>
            </w:tcBorders>
            <w:shd w:val="clear" w:color="auto" w:fill="FFFFCC"/>
          </w:tcPr>
          <w:p w14:paraId="7B50F1A5" w14:textId="77777777" w:rsidR="00AF3C22" w:rsidRPr="00946246" w:rsidRDefault="00B06631" w:rsidP="00EB3587">
            <w:pPr>
              <w:jc w:val="center"/>
              <w:rPr>
                <w:b/>
                <w:sz w:val="20"/>
                <w:szCs w:val="20"/>
              </w:rPr>
            </w:pPr>
            <w:r w:rsidRPr="00946246">
              <w:rPr>
                <w:b/>
                <w:sz w:val="20"/>
                <w:szCs w:val="20"/>
              </w:rPr>
              <w:t>Fronted adverbials</w:t>
            </w:r>
          </w:p>
        </w:tc>
        <w:tc>
          <w:tcPr>
            <w:tcW w:w="1001" w:type="pct"/>
            <w:tcBorders>
              <w:bottom w:val="single" w:sz="4" w:space="0" w:color="auto"/>
            </w:tcBorders>
            <w:shd w:val="clear" w:color="auto" w:fill="FFFFCC"/>
          </w:tcPr>
          <w:p w14:paraId="74B7C9F1" w14:textId="083ADEE1" w:rsidR="006112CE" w:rsidRDefault="0043663C" w:rsidP="00940DB9">
            <w:pPr>
              <w:jc w:val="center"/>
              <w:rPr>
                <w:sz w:val="20"/>
                <w:szCs w:val="20"/>
              </w:rPr>
            </w:pPr>
            <w:r w:rsidRPr="00946246">
              <w:rPr>
                <w:sz w:val="20"/>
                <w:szCs w:val="20"/>
              </w:rPr>
              <w:t xml:space="preserve">Expanded </w:t>
            </w:r>
            <w:r w:rsidRPr="00946246">
              <w:rPr>
                <w:b/>
                <w:sz w:val="20"/>
                <w:szCs w:val="20"/>
              </w:rPr>
              <w:t>noun phrases</w:t>
            </w:r>
            <w:r w:rsidR="006112CE">
              <w:rPr>
                <w:b/>
                <w:sz w:val="20"/>
                <w:szCs w:val="20"/>
              </w:rPr>
              <w:t>:</w:t>
            </w:r>
            <w:r w:rsidR="0062438E">
              <w:rPr>
                <w:sz w:val="20"/>
                <w:szCs w:val="20"/>
              </w:rPr>
              <w:t xml:space="preserve"> </w:t>
            </w:r>
            <w:r w:rsidR="0062438E">
              <w:rPr>
                <w:i/>
                <w:sz w:val="20"/>
                <w:szCs w:val="20"/>
              </w:rPr>
              <w:t>The witch, who crashed her bro</w:t>
            </w:r>
            <w:r w:rsidRPr="00946246">
              <w:rPr>
                <w:i/>
                <w:sz w:val="20"/>
                <w:szCs w:val="20"/>
              </w:rPr>
              <w:t>om</w:t>
            </w:r>
            <w:r w:rsidR="0062438E">
              <w:rPr>
                <w:i/>
                <w:sz w:val="20"/>
                <w:szCs w:val="20"/>
              </w:rPr>
              <w:t>,</w:t>
            </w:r>
            <w:r w:rsidRPr="00946246">
              <w:rPr>
                <w:i/>
                <w:sz w:val="20"/>
                <w:szCs w:val="20"/>
              </w:rPr>
              <w:t xml:space="preserve"> is over there</w:t>
            </w:r>
            <w:r w:rsidR="0062438E">
              <w:rPr>
                <w:i/>
                <w:sz w:val="20"/>
                <w:szCs w:val="20"/>
              </w:rPr>
              <w:t>,</w:t>
            </w:r>
            <w:r w:rsidRPr="00946246">
              <w:rPr>
                <w:i/>
                <w:sz w:val="20"/>
                <w:szCs w:val="20"/>
              </w:rPr>
              <w:t xml:space="preserve"> feeling dazed.</w:t>
            </w:r>
            <w:r w:rsidRPr="00946246">
              <w:rPr>
                <w:sz w:val="20"/>
                <w:szCs w:val="20"/>
              </w:rPr>
              <w:t xml:space="preserve"> </w:t>
            </w:r>
          </w:p>
          <w:p w14:paraId="49CB1929" w14:textId="77777777" w:rsidR="00AF3C22" w:rsidRPr="00946246" w:rsidRDefault="0043663C" w:rsidP="0043663C">
            <w:pPr>
              <w:jc w:val="center"/>
              <w:rPr>
                <w:sz w:val="20"/>
                <w:szCs w:val="20"/>
              </w:rPr>
            </w:pPr>
            <w:r w:rsidRPr="00946246">
              <w:rPr>
                <w:sz w:val="20"/>
                <w:szCs w:val="20"/>
              </w:rPr>
              <w:t>A whol</w:t>
            </w:r>
            <w:r w:rsidR="0062438E">
              <w:rPr>
                <w:sz w:val="20"/>
                <w:szCs w:val="20"/>
              </w:rPr>
              <w:t>e sentence can be a noun phrase</w:t>
            </w:r>
          </w:p>
        </w:tc>
        <w:tc>
          <w:tcPr>
            <w:tcW w:w="454" w:type="pct"/>
            <w:tcBorders>
              <w:bottom w:val="single" w:sz="4" w:space="0" w:color="auto"/>
            </w:tcBorders>
            <w:shd w:val="clear" w:color="auto" w:fill="FFFFCC"/>
          </w:tcPr>
          <w:p w14:paraId="0F91286B" w14:textId="77777777" w:rsidR="00AF3C22" w:rsidRPr="00946246" w:rsidRDefault="0062438E" w:rsidP="00EB3587">
            <w:pPr>
              <w:jc w:val="center"/>
              <w:rPr>
                <w:b/>
                <w:sz w:val="20"/>
                <w:szCs w:val="20"/>
              </w:rPr>
            </w:pPr>
            <w:r>
              <w:rPr>
                <w:b/>
                <w:sz w:val="20"/>
                <w:szCs w:val="20"/>
              </w:rPr>
              <w:t>Determiners and generalisers</w:t>
            </w:r>
          </w:p>
        </w:tc>
      </w:tr>
      <w:tr w:rsidR="001C6A54" w:rsidRPr="008F4A8C" w14:paraId="53DBCCA4" w14:textId="77777777" w:rsidTr="00DA687F">
        <w:trPr>
          <w:trHeight w:val="253"/>
        </w:trPr>
        <w:tc>
          <w:tcPr>
            <w:tcW w:w="907" w:type="pct"/>
            <w:tcBorders>
              <w:bottom w:val="single" w:sz="4" w:space="0" w:color="auto"/>
            </w:tcBorders>
            <w:shd w:val="clear" w:color="auto" w:fill="FDE9D9" w:themeFill="accent6" w:themeFillTint="33"/>
          </w:tcPr>
          <w:p w14:paraId="4F9E4106" w14:textId="33361170" w:rsidR="001C6A54" w:rsidRPr="00946246" w:rsidRDefault="001C6A54" w:rsidP="00194445">
            <w:pPr>
              <w:jc w:val="center"/>
              <w:rPr>
                <w:b/>
                <w:sz w:val="20"/>
                <w:szCs w:val="20"/>
              </w:rPr>
            </w:pPr>
            <w:r w:rsidRPr="00946246">
              <w:rPr>
                <w:b/>
                <w:sz w:val="20"/>
                <w:szCs w:val="20"/>
              </w:rPr>
              <w:t>Imperative verb</w:t>
            </w:r>
          </w:p>
        </w:tc>
        <w:tc>
          <w:tcPr>
            <w:tcW w:w="4093" w:type="pct"/>
            <w:gridSpan w:val="5"/>
            <w:tcBorders>
              <w:bottom w:val="single" w:sz="4" w:space="0" w:color="auto"/>
            </w:tcBorders>
            <w:shd w:val="clear" w:color="auto" w:fill="EAF1DD" w:themeFill="accent3" w:themeFillTint="33"/>
          </w:tcPr>
          <w:p w14:paraId="16B90AB0" w14:textId="4C2B1D85" w:rsidR="001C6A54" w:rsidRPr="00946246" w:rsidRDefault="001C6A54" w:rsidP="00EB3587">
            <w:pPr>
              <w:jc w:val="center"/>
              <w:rPr>
                <w:b/>
                <w:sz w:val="20"/>
                <w:szCs w:val="20"/>
              </w:rPr>
            </w:pPr>
            <w:r>
              <w:rPr>
                <w:b/>
                <w:sz w:val="20"/>
                <w:szCs w:val="20"/>
              </w:rPr>
              <w:t>Revision of all aspects of grammar/spelling/punctuation during summer term</w:t>
            </w:r>
          </w:p>
        </w:tc>
      </w:tr>
    </w:tbl>
    <w:p w14:paraId="75C72549" w14:textId="77777777" w:rsidR="0062438E" w:rsidRDefault="0062438E" w:rsidP="00A857D3">
      <w:pPr>
        <w:rPr>
          <w:sz w:val="20"/>
          <w:szCs w:val="20"/>
        </w:rPr>
      </w:pPr>
    </w:p>
    <w:tbl>
      <w:tblPr>
        <w:tblStyle w:val="TableGrid"/>
        <w:tblW w:w="4998" w:type="pct"/>
        <w:tblLook w:val="04A0" w:firstRow="1" w:lastRow="0" w:firstColumn="1" w:lastColumn="0" w:noHBand="0" w:noVBand="1"/>
      </w:tblPr>
      <w:tblGrid>
        <w:gridCol w:w="7336"/>
        <w:gridCol w:w="7337"/>
      </w:tblGrid>
      <w:tr w:rsidR="0062438E" w:rsidRPr="008F4A8C" w14:paraId="62921490" w14:textId="77777777" w:rsidTr="006112CE">
        <w:trPr>
          <w:trHeight w:val="177"/>
        </w:trPr>
        <w:tc>
          <w:tcPr>
            <w:tcW w:w="2500" w:type="pct"/>
            <w:shd w:val="clear" w:color="auto" w:fill="FFFF66"/>
          </w:tcPr>
          <w:p w14:paraId="73EE50EF" w14:textId="77777777" w:rsidR="0062438E" w:rsidRPr="00946246" w:rsidRDefault="0062438E" w:rsidP="0025508B">
            <w:pPr>
              <w:jc w:val="center"/>
              <w:rPr>
                <w:b/>
                <w:sz w:val="20"/>
                <w:szCs w:val="20"/>
              </w:rPr>
            </w:pPr>
            <w:r w:rsidRPr="00946246">
              <w:rPr>
                <w:b/>
                <w:sz w:val="20"/>
                <w:szCs w:val="20"/>
              </w:rPr>
              <w:t>Spelling</w:t>
            </w:r>
          </w:p>
        </w:tc>
        <w:tc>
          <w:tcPr>
            <w:tcW w:w="2500" w:type="pct"/>
            <w:shd w:val="clear" w:color="auto" w:fill="FFFF66"/>
          </w:tcPr>
          <w:p w14:paraId="18A3E4ED" w14:textId="77777777" w:rsidR="0062438E" w:rsidRPr="00946246" w:rsidRDefault="0062438E" w:rsidP="0025508B">
            <w:pPr>
              <w:jc w:val="center"/>
              <w:rPr>
                <w:b/>
                <w:sz w:val="20"/>
                <w:szCs w:val="20"/>
              </w:rPr>
            </w:pPr>
            <w:r w:rsidRPr="00946246">
              <w:rPr>
                <w:b/>
                <w:sz w:val="20"/>
                <w:szCs w:val="20"/>
              </w:rPr>
              <w:t>Sentence/ grammar lessons</w:t>
            </w:r>
          </w:p>
        </w:tc>
      </w:tr>
      <w:tr w:rsidR="0062438E" w:rsidRPr="008F4A8C" w14:paraId="7FDFE650" w14:textId="77777777" w:rsidTr="006112CE">
        <w:trPr>
          <w:trHeight w:val="1130"/>
        </w:trPr>
        <w:tc>
          <w:tcPr>
            <w:tcW w:w="2500" w:type="pct"/>
            <w:tcBorders>
              <w:bottom w:val="single" w:sz="4" w:space="0" w:color="auto"/>
            </w:tcBorders>
          </w:tcPr>
          <w:p w14:paraId="192BC88F" w14:textId="77777777" w:rsidR="0062438E" w:rsidRPr="00946246" w:rsidRDefault="0062438E" w:rsidP="0025508B">
            <w:pPr>
              <w:pStyle w:val="ListParagraph"/>
              <w:ind w:left="0"/>
              <w:rPr>
                <w:sz w:val="20"/>
                <w:szCs w:val="20"/>
              </w:rPr>
            </w:pPr>
            <w:r w:rsidRPr="00946246">
              <w:rPr>
                <w:sz w:val="20"/>
                <w:szCs w:val="20"/>
              </w:rPr>
              <w:t>Antonyms</w:t>
            </w:r>
          </w:p>
          <w:p w14:paraId="3FB9CD2C" w14:textId="77777777" w:rsidR="0062438E" w:rsidRDefault="0062438E" w:rsidP="0025508B">
            <w:pPr>
              <w:pStyle w:val="ListParagraph"/>
              <w:ind w:left="0"/>
              <w:rPr>
                <w:sz w:val="20"/>
                <w:szCs w:val="20"/>
              </w:rPr>
            </w:pPr>
          </w:p>
          <w:p w14:paraId="5600E5CD" w14:textId="77777777" w:rsidR="0062438E" w:rsidRPr="00946246" w:rsidRDefault="0062438E" w:rsidP="0025508B">
            <w:pPr>
              <w:pStyle w:val="ListParagraph"/>
              <w:ind w:left="0"/>
              <w:rPr>
                <w:sz w:val="20"/>
                <w:szCs w:val="20"/>
              </w:rPr>
            </w:pPr>
            <w:r w:rsidRPr="00946246">
              <w:rPr>
                <w:sz w:val="20"/>
                <w:szCs w:val="20"/>
              </w:rPr>
              <w:t>Synonyms</w:t>
            </w:r>
          </w:p>
          <w:p w14:paraId="7B7CDAFC" w14:textId="77777777" w:rsidR="0062438E" w:rsidRDefault="0062438E" w:rsidP="0025508B">
            <w:pPr>
              <w:pStyle w:val="ListParagraph"/>
              <w:ind w:left="0"/>
              <w:rPr>
                <w:sz w:val="20"/>
                <w:szCs w:val="20"/>
              </w:rPr>
            </w:pPr>
          </w:p>
          <w:p w14:paraId="7FE9FCDD" w14:textId="77777777" w:rsidR="0062438E" w:rsidRDefault="0062438E" w:rsidP="0025508B">
            <w:pPr>
              <w:pStyle w:val="ListParagraph"/>
              <w:ind w:left="0"/>
              <w:rPr>
                <w:sz w:val="20"/>
                <w:szCs w:val="20"/>
              </w:rPr>
            </w:pPr>
            <w:r w:rsidRPr="00946246">
              <w:rPr>
                <w:sz w:val="20"/>
                <w:szCs w:val="20"/>
              </w:rPr>
              <w:t>In</w:t>
            </w:r>
            <w:r>
              <w:rPr>
                <w:sz w:val="20"/>
                <w:szCs w:val="20"/>
              </w:rPr>
              <w:t>formal and formal language</w:t>
            </w:r>
          </w:p>
          <w:p w14:paraId="4E96AC49" w14:textId="77777777" w:rsidR="0062438E" w:rsidRDefault="0062438E" w:rsidP="0025508B">
            <w:pPr>
              <w:pStyle w:val="ListParagraph"/>
              <w:ind w:left="0"/>
              <w:rPr>
                <w:sz w:val="20"/>
                <w:szCs w:val="20"/>
              </w:rPr>
            </w:pPr>
          </w:p>
          <w:p w14:paraId="055C4C0F" w14:textId="77777777" w:rsidR="0062438E" w:rsidRPr="00946246" w:rsidRDefault="0062438E" w:rsidP="0025508B">
            <w:pPr>
              <w:pStyle w:val="ListParagraph"/>
              <w:ind w:left="0"/>
              <w:rPr>
                <w:sz w:val="20"/>
                <w:szCs w:val="20"/>
              </w:rPr>
            </w:pPr>
            <w:r w:rsidRPr="00946246">
              <w:rPr>
                <w:sz w:val="20"/>
                <w:szCs w:val="20"/>
              </w:rPr>
              <w:t>Conjunctions</w:t>
            </w:r>
          </w:p>
          <w:p w14:paraId="40DE7F44" w14:textId="77777777" w:rsidR="0062438E" w:rsidRDefault="0062438E" w:rsidP="0025508B">
            <w:pPr>
              <w:pStyle w:val="ListParagraph"/>
              <w:ind w:left="0"/>
              <w:rPr>
                <w:sz w:val="20"/>
                <w:szCs w:val="20"/>
              </w:rPr>
            </w:pPr>
          </w:p>
          <w:p w14:paraId="32C526CD" w14:textId="77777777" w:rsidR="0062438E" w:rsidRPr="00946246" w:rsidRDefault="0062438E" w:rsidP="0025508B">
            <w:pPr>
              <w:pStyle w:val="ListParagraph"/>
              <w:ind w:left="0"/>
              <w:rPr>
                <w:sz w:val="20"/>
                <w:szCs w:val="20"/>
              </w:rPr>
            </w:pPr>
            <w:r w:rsidRPr="00946246">
              <w:rPr>
                <w:sz w:val="20"/>
                <w:szCs w:val="20"/>
              </w:rPr>
              <w:t>Connectives</w:t>
            </w:r>
          </w:p>
          <w:p w14:paraId="506E4ACE" w14:textId="77777777" w:rsidR="0062438E" w:rsidRDefault="0062438E" w:rsidP="0025508B">
            <w:pPr>
              <w:pStyle w:val="ListParagraph"/>
              <w:ind w:left="0"/>
              <w:rPr>
                <w:sz w:val="20"/>
                <w:szCs w:val="20"/>
              </w:rPr>
            </w:pPr>
          </w:p>
          <w:p w14:paraId="3238B3DA" w14:textId="77777777" w:rsidR="0062438E" w:rsidRPr="00946246" w:rsidRDefault="0062438E" w:rsidP="0025508B">
            <w:pPr>
              <w:pStyle w:val="ListParagraph"/>
              <w:ind w:left="0"/>
              <w:rPr>
                <w:sz w:val="20"/>
                <w:szCs w:val="20"/>
              </w:rPr>
            </w:pPr>
            <w:r w:rsidRPr="00946246">
              <w:rPr>
                <w:sz w:val="20"/>
                <w:szCs w:val="20"/>
              </w:rPr>
              <w:t>Relative pronouns</w:t>
            </w:r>
          </w:p>
          <w:p w14:paraId="44588511" w14:textId="77777777" w:rsidR="0062438E" w:rsidRDefault="0062438E" w:rsidP="0025508B">
            <w:pPr>
              <w:pStyle w:val="ListParagraph"/>
              <w:ind w:left="0"/>
              <w:rPr>
                <w:sz w:val="20"/>
                <w:szCs w:val="20"/>
              </w:rPr>
            </w:pPr>
          </w:p>
          <w:p w14:paraId="12F5B2F9" w14:textId="77777777" w:rsidR="0062438E" w:rsidRPr="00946246" w:rsidRDefault="0062438E" w:rsidP="0025508B">
            <w:pPr>
              <w:pStyle w:val="ListParagraph"/>
              <w:ind w:left="0"/>
              <w:rPr>
                <w:sz w:val="20"/>
                <w:szCs w:val="20"/>
              </w:rPr>
            </w:pPr>
            <w:r w:rsidRPr="00946246">
              <w:rPr>
                <w:sz w:val="20"/>
                <w:szCs w:val="20"/>
              </w:rPr>
              <w:t>Possessive pronouns</w:t>
            </w:r>
          </w:p>
          <w:p w14:paraId="76DFAD1B" w14:textId="77777777" w:rsidR="0062438E" w:rsidRDefault="0062438E" w:rsidP="0025508B">
            <w:pPr>
              <w:pStyle w:val="ListParagraph"/>
              <w:ind w:left="0"/>
              <w:rPr>
                <w:sz w:val="20"/>
                <w:szCs w:val="20"/>
              </w:rPr>
            </w:pPr>
          </w:p>
          <w:p w14:paraId="7E00DCEA" w14:textId="77777777" w:rsidR="0062438E" w:rsidRPr="00946246" w:rsidRDefault="0062438E" w:rsidP="0025508B">
            <w:pPr>
              <w:pStyle w:val="ListParagraph"/>
              <w:ind w:left="0"/>
              <w:rPr>
                <w:sz w:val="20"/>
                <w:szCs w:val="20"/>
              </w:rPr>
            </w:pPr>
            <w:r w:rsidRPr="00946246">
              <w:rPr>
                <w:sz w:val="20"/>
                <w:szCs w:val="20"/>
              </w:rPr>
              <w:t>Hyphens for compound nouns</w:t>
            </w:r>
          </w:p>
          <w:p w14:paraId="022803CF" w14:textId="77777777" w:rsidR="0062438E" w:rsidRDefault="0062438E" w:rsidP="0025508B">
            <w:pPr>
              <w:pStyle w:val="ListParagraph"/>
              <w:ind w:left="0"/>
              <w:rPr>
                <w:sz w:val="20"/>
                <w:szCs w:val="20"/>
              </w:rPr>
            </w:pPr>
          </w:p>
          <w:p w14:paraId="5426C6FB" w14:textId="77777777" w:rsidR="0062438E" w:rsidRPr="00946246" w:rsidRDefault="0062438E" w:rsidP="0025508B">
            <w:pPr>
              <w:pStyle w:val="ListParagraph"/>
              <w:ind w:left="0"/>
              <w:rPr>
                <w:sz w:val="20"/>
                <w:szCs w:val="20"/>
              </w:rPr>
            </w:pPr>
            <w:r w:rsidRPr="00946246">
              <w:rPr>
                <w:sz w:val="20"/>
                <w:szCs w:val="20"/>
              </w:rPr>
              <w:t>Collective nouns</w:t>
            </w:r>
          </w:p>
          <w:p w14:paraId="6EAC8085" w14:textId="77777777" w:rsidR="0062438E" w:rsidRDefault="0062438E" w:rsidP="0025508B">
            <w:pPr>
              <w:pStyle w:val="ListParagraph"/>
              <w:ind w:left="0"/>
              <w:rPr>
                <w:sz w:val="20"/>
                <w:szCs w:val="20"/>
              </w:rPr>
            </w:pPr>
          </w:p>
          <w:p w14:paraId="6ACB7064" w14:textId="77777777" w:rsidR="0062438E" w:rsidRPr="00946246" w:rsidRDefault="0062438E" w:rsidP="0025508B">
            <w:pPr>
              <w:pStyle w:val="ListParagraph"/>
              <w:ind w:left="0"/>
              <w:rPr>
                <w:sz w:val="20"/>
                <w:szCs w:val="20"/>
              </w:rPr>
            </w:pPr>
            <w:r w:rsidRPr="00946246">
              <w:rPr>
                <w:sz w:val="20"/>
                <w:szCs w:val="20"/>
              </w:rPr>
              <w:t>Modal verbs</w:t>
            </w:r>
          </w:p>
          <w:p w14:paraId="19A392C2" w14:textId="77777777" w:rsidR="0062438E" w:rsidRDefault="0062438E" w:rsidP="0025508B">
            <w:pPr>
              <w:pStyle w:val="ListParagraph"/>
              <w:ind w:left="0"/>
              <w:rPr>
                <w:sz w:val="20"/>
                <w:szCs w:val="20"/>
              </w:rPr>
            </w:pPr>
          </w:p>
          <w:p w14:paraId="3341DBA4" w14:textId="77777777" w:rsidR="0062438E" w:rsidRPr="00946246" w:rsidRDefault="0062438E" w:rsidP="0025508B">
            <w:pPr>
              <w:pStyle w:val="ListParagraph"/>
              <w:ind w:left="0"/>
              <w:rPr>
                <w:sz w:val="20"/>
                <w:szCs w:val="20"/>
              </w:rPr>
            </w:pPr>
            <w:r w:rsidRPr="00946246">
              <w:rPr>
                <w:sz w:val="20"/>
                <w:szCs w:val="20"/>
              </w:rPr>
              <w:t>Abstract nouns</w:t>
            </w:r>
          </w:p>
          <w:p w14:paraId="00940124" w14:textId="77777777" w:rsidR="0062438E" w:rsidRDefault="0062438E" w:rsidP="0025508B">
            <w:pPr>
              <w:pStyle w:val="ListParagraph"/>
              <w:ind w:left="0"/>
              <w:rPr>
                <w:sz w:val="20"/>
                <w:szCs w:val="20"/>
              </w:rPr>
            </w:pPr>
          </w:p>
          <w:p w14:paraId="48FC7E65" w14:textId="77777777" w:rsidR="0062438E" w:rsidRDefault="0062438E" w:rsidP="0025508B">
            <w:pPr>
              <w:pStyle w:val="ListParagraph"/>
              <w:ind w:left="0"/>
              <w:rPr>
                <w:sz w:val="20"/>
                <w:szCs w:val="20"/>
              </w:rPr>
            </w:pPr>
            <w:r w:rsidRPr="00946246">
              <w:rPr>
                <w:sz w:val="20"/>
                <w:szCs w:val="20"/>
              </w:rPr>
              <w:t>Imperative verbs</w:t>
            </w:r>
          </w:p>
          <w:p w14:paraId="1989CB00" w14:textId="77777777" w:rsidR="0062438E" w:rsidRDefault="0062438E" w:rsidP="0025508B">
            <w:pPr>
              <w:pStyle w:val="ListParagraph"/>
              <w:ind w:left="0"/>
              <w:rPr>
                <w:sz w:val="20"/>
                <w:szCs w:val="20"/>
              </w:rPr>
            </w:pPr>
          </w:p>
          <w:p w14:paraId="563D89ED" w14:textId="77777777" w:rsidR="0062438E" w:rsidRPr="00E736E3" w:rsidRDefault="0062438E" w:rsidP="0025508B">
            <w:pPr>
              <w:rPr>
                <w:b/>
                <w:sz w:val="20"/>
                <w:szCs w:val="20"/>
              </w:rPr>
            </w:pPr>
            <w:r w:rsidRPr="00E736E3">
              <w:rPr>
                <w:b/>
                <w:sz w:val="20"/>
                <w:szCs w:val="20"/>
              </w:rPr>
              <w:t xml:space="preserve">It must be noted that these spelling are in addition to </w:t>
            </w:r>
            <w:r w:rsidR="00AE326B">
              <w:rPr>
                <w:b/>
                <w:sz w:val="20"/>
                <w:szCs w:val="20"/>
              </w:rPr>
              <w:t>the spellings advised by the 2014 National Curriculum</w:t>
            </w:r>
            <w:r w:rsidRPr="00E736E3">
              <w:rPr>
                <w:b/>
                <w:sz w:val="20"/>
                <w:szCs w:val="20"/>
              </w:rPr>
              <w:t xml:space="preserve">. </w:t>
            </w:r>
          </w:p>
          <w:p w14:paraId="11E13B84" w14:textId="77777777" w:rsidR="0062438E" w:rsidRPr="00946246" w:rsidRDefault="0062438E" w:rsidP="0025508B">
            <w:pPr>
              <w:pStyle w:val="ListParagraph"/>
              <w:ind w:left="0"/>
              <w:rPr>
                <w:sz w:val="20"/>
                <w:szCs w:val="20"/>
              </w:rPr>
            </w:pPr>
          </w:p>
        </w:tc>
        <w:tc>
          <w:tcPr>
            <w:tcW w:w="2500" w:type="pct"/>
            <w:tcBorders>
              <w:bottom w:val="single" w:sz="4" w:space="0" w:color="auto"/>
            </w:tcBorders>
          </w:tcPr>
          <w:p w14:paraId="08B4F872" w14:textId="77777777" w:rsidR="0062438E" w:rsidRPr="00946246" w:rsidRDefault="0062438E" w:rsidP="0025508B">
            <w:pPr>
              <w:pStyle w:val="ListParagraph"/>
              <w:ind w:left="0"/>
              <w:rPr>
                <w:sz w:val="20"/>
                <w:szCs w:val="20"/>
              </w:rPr>
            </w:pPr>
            <w:r>
              <w:rPr>
                <w:sz w:val="20"/>
                <w:szCs w:val="20"/>
              </w:rPr>
              <w:t>Fronted adverbials</w:t>
            </w:r>
          </w:p>
          <w:p w14:paraId="21ABD773" w14:textId="77777777" w:rsidR="0062438E" w:rsidRPr="00946246" w:rsidRDefault="0062438E" w:rsidP="0025508B">
            <w:pPr>
              <w:pStyle w:val="ListParagraph"/>
              <w:ind w:left="0"/>
              <w:rPr>
                <w:sz w:val="20"/>
                <w:szCs w:val="20"/>
              </w:rPr>
            </w:pPr>
            <w:r w:rsidRPr="00946246">
              <w:rPr>
                <w:sz w:val="20"/>
                <w:szCs w:val="20"/>
              </w:rPr>
              <w:t>Expanded noun phrases</w:t>
            </w:r>
          </w:p>
          <w:p w14:paraId="58752CCB" w14:textId="77777777" w:rsidR="0062438E" w:rsidRPr="00946246" w:rsidRDefault="0062438E" w:rsidP="0025508B">
            <w:pPr>
              <w:pStyle w:val="ListParagraph"/>
              <w:ind w:left="0"/>
              <w:rPr>
                <w:sz w:val="20"/>
                <w:szCs w:val="20"/>
              </w:rPr>
            </w:pPr>
            <w:r w:rsidRPr="00946246">
              <w:rPr>
                <w:sz w:val="20"/>
                <w:szCs w:val="20"/>
              </w:rPr>
              <w:t>Determiners and generalisers</w:t>
            </w:r>
          </w:p>
          <w:p w14:paraId="224455AB" w14:textId="77777777" w:rsidR="0062438E" w:rsidRPr="00946246" w:rsidRDefault="0062438E" w:rsidP="0025508B">
            <w:pPr>
              <w:pStyle w:val="ListParagraph"/>
              <w:ind w:left="0"/>
              <w:rPr>
                <w:sz w:val="20"/>
                <w:szCs w:val="20"/>
              </w:rPr>
            </w:pPr>
            <w:r w:rsidRPr="00946246">
              <w:rPr>
                <w:sz w:val="20"/>
                <w:szCs w:val="20"/>
              </w:rPr>
              <w:t>Imperative</w:t>
            </w:r>
            <w:r w:rsidR="00AE326B">
              <w:rPr>
                <w:sz w:val="20"/>
                <w:szCs w:val="20"/>
              </w:rPr>
              <w:t>s</w:t>
            </w:r>
          </w:p>
          <w:p w14:paraId="32974681" w14:textId="77777777" w:rsidR="0062438E" w:rsidRPr="00946246" w:rsidRDefault="0062438E" w:rsidP="0025508B">
            <w:pPr>
              <w:pStyle w:val="ListParagraph"/>
              <w:ind w:left="0"/>
              <w:rPr>
                <w:sz w:val="20"/>
                <w:szCs w:val="20"/>
              </w:rPr>
            </w:pPr>
            <w:r>
              <w:rPr>
                <w:sz w:val="20"/>
                <w:szCs w:val="20"/>
              </w:rPr>
              <w:t>Semi</w:t>
            </w:r>
            <w:r w:rsidRPr="00946246">
              <w:rPr>
                <w:sz w:val="20"/>
                <w:szCs w:val="20"/>
              </w:rPr>
              <w:t>colons</w:t>
            </w:r>
          </w:p>
          <w:p w14:paraId="7078A458" w14:textId="77777777" w:rsidR="0062438E" w:rsidRPr="00946246" w:rsidRDefault="0062438E" w:rsidP="0025508B">
            <w:pPr>
              <w:pStyle w:val="ListParagraph"/>
              <w:ind w:left="0"/>
              <w:rPr>
                <w:sz w:val="20"/>
                <w:szCs w:val="20"/>
              </w:rPr>
            </w:pPr>
            <w:r w:rsidRPr="00946246">
              <w:rPr>
                <w:sz w:val="20"/>
                <w:szCs w:val="20"/>
              </w:rPr>
              <w:t>Colons</w:t>
            </w:r>
          </w:p>
          <w:p w14:paraId="5F45A9DF" w14:textId="77777777" w:rsidR="0062438E" w:rsidRPr="00946246" w:rsidRDefault="0062438E" w:rsidP="0025508B">
            <w:pPr>
              <w:pStyle w:val="ListParagraph"/>
              <w:ind w:left="0"/>
              <w:rPr>
                <w:sz w:val="20"/>
                <w:szCs w:val="20"/>
              </w:rPr>
            </w:pPr>
            <w:r w:rsidRPr="00946246">
              <w:rPr>
                <w:sz w:val="20"/>
                <w:szCs w:val="20"/>
              </w:rPr>
              <w:t>Bullet points</w:t>
            </w:r>
          </w:p>
          <w:p w14:paraId="0E92AB0E" w14:textId="77777777" w:rsidR="0062438E" w:rsidRPr="00946246" w:rsidRDefault="0062438E" w:rsidP="0025508B">
            <w:pPr>
              <w:pStyle w:val="ListParagraph"/>
              <w:ind w:left="0"/>
              <w:rPr>
                <w:sz w:val="20"/>
                <w:szCs w:val="20"/>
              </w:rPr>
            </w:pPr>
            <w:r w:rsidRPr="00946246">
              <w:rPr>
                <w:sz w:val="20"/>
                <w:szCs w:val="20"/>
              </w:rPr>
              <w:t>Dashes</w:t>
            </w:r>
          </w:p>
          <w:p w14:paraId="2BB8DFCD" w14:textId="77777777" w:rsidR="0062438E" w:rsidRPr="00946246" w:rsidRDefault="0062438E" w:rsidP="0025508B">
            <w:pPr>
              <w:pStyle w:val="ListParagraph"/>
              <w:ind w:left="0"/>
              <w:rPr>
                <w:sz w:val="20"/>
                <w:szCs w:val="20"/>
              </w:rPr>
            </w:pPr>
            <w:r w:rsidRPr="00946246">
              <w:rPr>
                <w:sz w:val="20"/>
                <w:szCs w:val="20"/>
              </w:rPr>
              <w:t>Passive and active sentences</w:t>
            </w:r>
          </w:p>
          <w:p w14:paraId="6E6E7949" w14:textId="77777777" w:rsidR="0062438E" w:rsidRPr="00946246" w:rsidRDefault="0062438E" w:rsidP="0025508B">
            <w:pPr>
              <w:pStyle w:val="ListParagraph"/>
              <w:ind w:left="0"/>
              <w:rPr>
                <w:sz w:val="20"/>
                <w:szCs w:val="20"/>
              </w:rPr>
            </w:pPr>
            <w:r w:rsidRPr="00946246">
              <w:rPr>
                <w:sz w:val="20"/>
                <w:szCs w:val="20"/>
              </w:rPr>
              <w:t>Informal and formal language</w:t>
            </w:r>
          </w:p>
          <w:p w14:paraId="1F2FE01B" w14:textId="77777777" w:rsidR="0062438E" w:rsidRPr="00946246" w:rsidRDefault="0062438E" w:rsidP="0025508B">
            <w:pPr>
              <w:pStyle w:val="ListParagraph"/>
              <w:ind w:left="0"/>
              <w:rPr>
                <w:sz w:val="20"/>
                <w:szCs w:val="20"/>
              </w:rPr>
            </w:pPr>
            <w:r w:rsidRPr="00946246">
              <w:rPr>
                <w:sz w:val="20"/>
                <w:szCs w:val="20"/>
              </w:rPr>
              <w:t>Rhetorical questions</w:t>
            </w:r>
          </w:p>
          <w:p w14:paraId="0AB52595" w14:textId="77777777" w:rsidR="0062438E" w:rsidRPr="00946246" w:rsidRDefault="0062438E" w:rsidP="0025508B">
            <w:pPr>
              <w:pStyle w:val="ListParagraph"/>
              <w:ind w:left="0"/>
              <w:rPr>
                <w:sz w:val="20"/>
                <w:szCs w:val="20"/>
              </w:rPr>
            </w:pPr>
            <w:r w:rsidRPr="00946246">
              <w:rPr>
                <w:sz w:val="20"/>
                <w:szCs w:val="20"/>
              </w:rPr>
              <w:t>Personification</w:t>
            </w:r>
          </w:p>
          <w:p w14:paraId="626F7A54" w14:textId="77777777" w:rsidR="0062438E" w:rsidRPr="00946246" w:rsidRDefault="0062438E" w:rsidP="0025508B">
            <w:pPr>
              <w:pStyle w:val="ListParagraph"/>
              <w:ind w:left="0"/>
              <w:rPr>
                <w:sz w:val="20"/>
                <w:szCs w:val="20"/>
              </w:rPr>
            </w:pPr>
            <w:r w:rsidRPr="00946246">
              <w:rPr>
                <w:sz w:val="20"/>
                <w:szCs w:val="20"/>
              </w:rPr>
              <w:t>Metaphors</w:t>
            </w:r>
          </w:p>
          <w:p w14:paraId="69B4C101" w14:textId="77777777" w:rsidR="0062438E" w:rsidRPr="00946246" w:rsidRDefault="0062438E" w:rsidP="0025508B">
            <w:pPr>
              <w:pStyle w:val="ListParagraph"/>
              <w:ind w:left="0"/>
              <w:rPr>
                <w:sz w:val="20"/>
                <w:szCs w:val="20"/>
              </w:rPr>
            </w:pPr>
            <w:r w:rsidRPr="00946246">
              <w:rPr>
                <w:sz w:val="20"/>
                <w:szCs w:val="20"/>
              </w:rPr>
              <w:t>Alliteration</w:t>
            </w:r>
          </w:p>
          <w:p w14:paraId="565D310F" w14:textId="77777777" w:rsidR="0062438E" w:rsidRPr="00946246" w:rsidRDefault="0062438E" w:rsidP="0025508B">
            <w:pPr>
              <w:pStyle w:val="ListParagraph"/>
              <w:ind w:left="0"/>
              <w:rPr>
                <w:sz w:val="20"/>
                <w:szCs w:val="20"/>
              </w:rPr>
            </w:pPr>
            <w:r w:rsidRPr="00946246">
              <w:rPr>
                <w:sz w:val="20"/>
                <w:szCs w:val="20"/>
              </w:rPr>
              <w:t>Similes</w:t>
            </w:r>
          </w:p>
          <w:p w14:paraId="502FE34A" w14:textId="77777777" w:rsidR="0062438E" w:rsidRPr="00946246" w:rsidRDefault="0062438E" w:rsidP="0025508B">
            <w:pPr>
              <w:pStyle w:val="ListParagraph"/>
              <w:ind w:left="0"/>
              <w:rPr>
                <w:sz w:val="20"/>
                <w:szCs w:val="20"/>
              </w:rPr>
            </w:pPr>
            <w:r w:rsidRPr="00946246">
              <w:rPr>
                <w:sz w:val="20"/>
                <w:szCs w:val="20"/>
              </w:rPr>
              <w:t>Compound sentences</w:t>
            </w:r>
          </w:p>
          <w:p w14:paraId="582F7BBA" w14:textId="77777777" w:rsidR="0062438E" w:rsidRPr="00946246" w:rsidRDefault="0062438E" w:rsidP="0025508B">
            <w:pPr>
              <w:pStyle w:val="ListParagraph"/>
              <w:ind w:left="0"/>
              <w:rPr>
                <w:sz w:val="20"/>
                <w:szCs w:val="20"/>
              </w:rPr>
            </w:pPr>
            <w:r w:rsidRPr="00946246">
              <w:rPr>
                <w:sz w:val="20"/>
                <w:szCs w:val="20"/>
              </w:rPr>
              <w:t>Complex sentences</w:t>
            </w:r>
          </w:p>
          <w:p w14:paraId="30AA735A" w14:textId="77777777" w:rsidR="0062438E" w:rsidRPr="00946246" w:rsidRDefault="0062438E" w:rsidP="0025508B">
            <w:pPr>
              <w:pStyle w:val="ListParagraph"/>
              <w:ind w:left="0"/>
              <w:rPr>
                <w:sz w:val="20"/>
                <w:szCs w:val="20"/>
              </w:rPr>
            </w:pPr>
            <w:r w:rsidRPr="00946246">
              <w:rPr>
                <w:sz w:val="20"/>
                <w:szCs w:val="20"/>
              </w:rPr>
              <w:t>Combining complex and compound clauses</w:t>
            </w:r>
          </w:p>
          <w:p w14:paraId="161802F0" w14:textId="77777777" w:rsidR="0062438E" w:rsidRPr="00946246" w:rsidRDefault="0062438E" w:rsidP="0025508B">
            <w:pPr>
              <w:pStyle w:val="ListParagraph"/>
              <w:ind w:left="0"/>
              <w:rPr>
                <w:sz w:val="20"/>
                <w:szCs w:val="20"/>
              </w:rPr>
            </w:pPr>
            <w:r w:rsidRPr="00946246">
              <w:rPr>
                <w:sz w:val="20"/>
                <w:szCs w:val="20"/>
              </w:rPr>
              <w:t>Relative clauses to create complex sentences</w:t>
            </w:r>
          </w:p>
          <w:p w14:paraId="3235705A" w14:textId="77777777" w:rsidR="0062438E" w:rsidRPr="00946246" w:rsidRDefault="0062438E" w:rsidP="0025508B">
            <w:pPr>
              <w:pStyle w:val="ListParagraph"/>
              <w:ind w:left="0"/>
              <w:rPr>
                <w:sz w:val="20"/>
                <w:szCs w:val="20"/>
              </w:rPr>
            </w:pPr>
            <w:r w:rsidRPr="00946246">
              <w:rPr>
                <w:sz w:val="20"/>
                <w:szCs w:val="20"/>
              </w:rPr>
              <w:t>Pronouns – relative and possessive</w:t>
            </w:r>
          </w:p>
          <w:p w14:paraId="47240B41" w14:textId="77777777" w:rsidR="0062438E" w:rsidRPr="00946246" w:rsidRDefault="0062438E" w:rsidP="0025508B">
            <w:pPr>
              <w:pStyle w:val="ListParagraph"/>
              <w:ind w:left="0"/>
              <w:rPr>
                <w:sz w:val="20"/>
                <w:szCs w:val="20"/>
              </w:rPr>
            </w:pPr>
            <w:r w:rsidRPr="00946246">
              <w:rPr>
                <w:sz w:val="20"/>
                <w:szCs w:val="20"/>
              </w:rPr>
              <w:t>Ellipses</w:t>
            </w:r>
          </w:p>
          <w:p w14:paraId="4CD09F4B" w14:textId="77777777" w:rsidR="0062438E" w:rsidRPr="00946246" w:rsidRDefault="0062438E" w:rsidP="0025508B">
            <w:pPr>
              <w:pStyle w:val="ListParagraph"/>
              <w:ind w:left="0"/>
              <w:rPr>
                <w:sz w:val="20"/>
                <w:szCs w:val="20"/>
              </w:rPr>
            </w:pPr>
            <w:r w:rsidRPr="00946246">
              <w:rPr>
                <w:sz w:val="20"/>
                <w:szCs w:val="20"/>
              </w:rPr>
              <w:t>Relative clauses</w:t>
            </w:r>
          </w:p>
          <w:p w14:paraId="7A7BE28C" w14:textId="77777777" w:rsidR="0062438E" w:rsidRPr="00946246" w:rsidRDefault="0062438E" w:rsidP="0025508B">
            <w:pPr>
              <w:pStyle w:val="ListParagraph"/>
              <w:ind w:left="0"/>
              <w:rPr>
                <w:sz w:val="20"/>
                <w:szCs w:val="20"/>
              </w:rPr>
            </w:pPr>
            <w:r w:rsidRPr="00946246">
              <w:rPr>
                <w:sz w:val="20"/>
                <w:szCs w:val="20"/>
              </w:rPr>
              <w:t>Subject and object of the sentence</w:t>
            </w:r>
          </w:p>
          <w:p w14:paraId="7DAF210C" w14:textId="77777777" w:rsidR="0062438E" w:rsidRPr="00946246" w:rsidRDefault="0062438E" w:rsidP="0025508B">
            <w:pPr>
              <w:pStyle w:val="ListParagraph"/>
              <w:ind w:left="0"/>
              <w:rPr>
                <w:sz w:val="20"/>
                <w:szCs w:val="20"/>
              </w:rPr>
            </w:pPr>
            <w:r w:rsidRPr="00946246">
              <w:rPr>
                <w:sz w:val="20"/>
                <w:szCs w:val="20"/>
              </w:rPr>
              <w:t>Layout devices (could also be used in guided reading)</w:t>
            </w:r>
          </w:p>
          <w:p w14:paraId="4293C3DE" w14:textId="77777777" w:rsidR="0062438E" w:rsidRPr="00946246" w:rsidRDefault="0062438E" w:rsidP="0025508B">
            <w:pPr>
              <w:pStyle w:val="ListParagraph"/>
              <w:ind w:left="0"/>
              <w:rPr>
                <w:sz w:val="20"/>
                <w:szCs w:val="20"/>
              </w:rPr>
            </w:pPr>
            <w:r w:rsidRPr="00946246">
              <w:rPr>
                <w:sz w:val="20"/>
                <w:szCs w:val="20"/>
              </w:rPr>
              <w:t>Past tense</w:t>
            </w:r>
          </w:p>
          <w:p w14:paraId="39CDF4E4" w14:textId="77777777" w:rsidR="0062438E" w:rsidRPr="00946246" w:rsidRDefault="0062438E" w:rsidP="0025508B">
            <w:pPr>
              <w:pStyle w:val="ListParagraph"/>
              <w:ind w:left="0"/>
              <w:rPr>
                <w:sz w:val="20"/>
                <w:szCs w:val="20"/>
              </w:rPr>
            </w:pPr>
            <w:r w:rsidRPr="00946246">
              <w:rPr>
                <w:sz w:val="20"/>
                <w:szCs w:val="20"/>
              </w:rPr>
              <w:t>Present tense</w:t>
            </w:r>
          </w:p>
          <w:p w14:paraId="2D388F1E" w14:textId="77777777" w:rsidR="0062438E" w:rsidRPr="00946246" w:rsidRDefault="0062438E" w:rsidP="0025508B">
            <w:pPr>
              <w:pStyle w:val="ListParagraph"/>
              <w:ind w:left="0"/>
              <w:rPr>
                <w:sz w:val="20"/>
                <w:szCs w:val="20"/>
              </w:rPr>
            </w:pPr>
            <w:r w:rsidRPr="00946246">
              <w:rPr>
                <w:sz w:val="20"/>
                <w:szCs w:val="20"/>
              </w:rPr>
              <w:t>Future tense</w:t>
            </w:r>
          </w:p>
          <w:p w14:paraId="6DD745E4" w14:textId="77777777" w:rsidR="0062438E" w:rsidRPr="00946246" w:rsidRDefault="0062438E" w:rsidP="0025508B">
            <w:pPr>
              <w:pStyle w:val="ListParagraph"/>
              <w:ind w:left="0"/>
              <w:rPr>
                <w:sz w:val="20"/>
                <w:szCs w:val="20"/>
              </w:rPr>
            </w:pPr>
            <w:r w:rsidRPr="00946246">
              <w:rPr>
                <w:sz w:val="20"/>
                <w:szCs w:val="20"/>
              </w:rPr>
              <w:t>Auxiliary verbs</w:t>
            </w:r>
          </w:p>
          <w:p w14:paraId="76A12D6B" w14:textId="77777777" w:rsidR="0062438E" w:rsidRPr="00946246" w:rsidRDefault="0062438E" w:rsidP="0025508B">
            <w:pPr>
              <w:pStyle w:val="ListParagraph"/>
              <w:ind w:left="0"/>
              <w:rPr>
                <w:sz w:val="20"/>
                <w:szCs w:val="20"/>
              </w:rPr>
            </w:pPr>
            <w:r w:rsidRPr="00946246">
              <w:rPr>
                <w:sz w:val="20"/>
                <w:szCs w:val="20"/>
              </w:rPr>
              <w:t>Modal verbs</w:t>
            </w:r>
          </w:p>
          <w:p w14:paraId="205849CD" w14:textId="77777777" w:rsidR="0062438E" w:rsidRPr="00946246" w:rsidRDefault="0062438E" w:rsidP="0025508B">
            <w:pPr>
              <w:pStyle w:val="ListParagraph"/>
              <w:ind w:left="0"/>
              <w:rPr>
                <w:sz w:val="20"/>
                <w:szCs w:val="20"/>
              </w:rPr>
            </w:pPr>
            <w:r w:rsidRPr="00946246">
              <w:rPr>
                <w:sz w:val="20"/>
                <w:szCs w:val="20"/>
              </w:rPr>
              <w:t>Embellishing simple sentences</w:t>
            </w:r>
          </w:p>
          <w:p w14:paraId="7613EE8C" w14:textId="77777777" w:rsidR="0062438E" w:rsidRPr="00946246" w:rsidRDefault="0062438E" w:rsidP="0025508B">
            <w:pPr>
              <w:pStyle w:val="ListParagraph"/>
              <w:ind w:left="0"/>
              <w:rPr>
                <w:sz w:val="20"/>
                <w:szCs w:val="20"/>
              </w:rPr>
            </w:pPr>
            <w:r w:rsidRPr="00946246">
              <w:rPr>
                <w:sz w:val="20"/>
                <w:szCs w:val="20"/>
              </w:rPr>
              <w:t>Repetition for effect</w:t>
            </w:r>
          </w:p>
          <w:p w14:paraId="75B37016" w14:textId="77777777" w:rsidR="0062438E" w:rsidRPr="00946246" w:rsidRDefault="0062438E" w:rsidP="0025508B">
            <w:pPr>
              <w:pStyle w:val="ListParagraph"/>
              <w:ind w:left="0"/>
              <w:rPr>
                <w:sz w:val="20"/>
                <w:szCs w:val="20"/>
              </w:rPr>
            </w:pPr>
            <w:r w:rsidRPr="00946246">
              <w:rPr>
                <w:sz w:val="20"/>
                <w:szCs w:val="20"/>
              </w:rPr>
              <w:t>Inverted commas</w:t>
            </w:r>
          </w:p>
        </w:tc>
      </w:tr>
    </w:tbl>
    <w:p w14:paraId="4B9381AC" w14:textId="77777777" w:rsidR="0062438E" w:rsidRDefault="0062438E" w:rsidP="0062438E">
      <w:pPr>
        <w:rPr>
          <w:sz w:val="16"/>
          <w:szCs w:val="16"/>
        </w:rPr>
      </w:pPr>
    </w:p>
    <w:p w14:paraId="74E29200" w14:textId="77777777" w:rsidR="0062438E" w:rsidRDefault="0062438E" w:rsidP="00A857D3">
      <w:pPr>
        <w:rPr>
          <w:sz w:val="20"/>
          <w:szCs w:val="20"/>
        </w:rPr>
      </w:pPr>
    </w:p>
    <w:p w14:paraId="33080722" w14:textId="77777777" w:rsidR="00A857D3" w:rsidRDefault="00A857D3" w:rsidP="00A857D3">
      <w:pPr>
        <w:rPr>
          <w:sz w:val="20"/>
          <w:szCs w:val="20"/>
        </w:rPr>
      </w:pPr>
      <w:r>
        <w:rPr>
          <w:sz w:val="20"/>
          <w:szCs w:val="20"/>
        </w:rPr>
        <w:t>This document is to be used in conjunction with the accompanying “Grammar progression” and “Sentence development” documents. It is important to look at the year before and after to be able to differentiate and to identify how the children could develop further. Using these documents will arm you with information on how to help your pupils, set goals and identify next steps for their writing.</w:t>
      </w:r>
    </w:p>
    <w:p w14:paraId="56066403" w14:textId="77777777" w:rsidR="00A857D3" w:rsidRDefault="00A857D3" w:rsidP="00A857D3">
      <w:pPr>
        <w:rPr>
          <w:sz w:val="20"/>
          <w:szCs w:val="20"/>
        </w:rPr>
      </w:pPr>
      <w:r>
        <w:rPr>
          <w:sz w:val="20"/>
          <w:szCs w:val="20"/>
        </w:rPr>
        <w:t xml:space="preserve">This covers all the areas for the 2014 National Curriculum and more. </w:t>
      </w:r>
    </w:p>
    <w:p w14:paraId="4E37BDED" w14:textId="77777777" w:rsidR="00A857D3" w:rsidRDefault="00A857D3" w:rsidP="00A857D3">
      <w:pPr>
        <w:rPr>
          <w:sz w:val="20"/>
          <w:szCs w:val="20"/>
        </w:rPr>
      </w:pPr>
      <w:r>
        <w:rPr>
          <w:sz w:val="20"/>
          <w:szCs w:val="20"/>
        </w:rPr>
        <w:t>Each year group builds on the year before, so it is fundamental that teachers are aware of what has been taught in previous years. Therefore, teachers could highlight the sections covered and embedded and pass this information on to the next class teacher.</w:t>
      </w:r>
    </w:p>
    <w:p w14:paraId="4B7E0A15" w14:textId="77777777" w:rsidR="00946246" w:rsidRPr="008F4A8C" w:rsidRDefault="00946246" w:rsidP="00A857D3">
      <w:pPr>
        <w:ind w:left="454"/>
        <w:rPr>
          <w:sz w:val="16"/>
          <w:szCs w:val="16"/>
        </w:rPr>
      </w:pPr>
    </w:p>
    <w:sectPr w:rsidR="00946246" w:rsidRPr="008F4A8C" w:rsidSect="006112CE">
      <w:headerReference w:type="default" r:id="rId8"/>
      <w:pgSz w:w="16838" w:h="11906" w:orient="landscape"/>
      <w:pgMar w:top="1440" w:right="1440" w:bottom="1440" w:left="709"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9AE25" w14:textId="77777777" w:rsidR="00591345" w:rsidRDefault="00591345" w:rsidP="00A208CC">
      <w:pPr>
        <w:spacing w:after="0" w:line="240" w:lineRule="auto"/>
      </w:pPr>
      <w:r>
        <w:separator/>
      </w:r>
    </w:p>
  </w:endnote>
  <w:endnote w:type="continuationSeparator" w:id="0">
    <w:p w14:paraId="6AD3AEC3" w14:textId="77777777" w:rsidR="00591345" w:rsidRDefault="00591345" w:rsidP="00A20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80FB2" w14:textId="77777777" w:rsidR="00591345" w:rsidRDefault="00591345" w:rsidP="00A208CC">
      <w:pPr>
        <w:spacing w:after="0" w:line="240" w:lineRule="auto"/>
      </w:pPr>
      <w:r>
        <w:separator/>
      </w:r>
    </w:p>
  </w:footnote>
  <w:footnote w:type="continuationSeparator" w:id="0">
    <w:p w14:paraId="3B03E56D" w14:textId="77777777" w:rsidR="00591345" w:rsidRDefault="00591345" w:rsidP="00A20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8393" w14:textId="3B8E0DC0" w:rsidR="00485B15" w:rsidRPr="00AE5ABC" w:rsidRDefault="00C54FE8">
    <w:pPr>
      <w:pStyle w:val="Header"/>
      <w:rPr>
        <w:sz w:val="28"/>
        <w:szCs w:val="28"/>
      </w:rPr>
    </w:pPr>
    <w:r>
      <w:rPr>
        <w:noProof/>
        <w:sz w:val="28"/>
      </w:rPr>
      <w:drawing>
        <wp:anchor distT="0" distB="0" distL="114300" distR="114300" simplePos="0" relativeHeight="251658240" behindDoc="0" locked="0" layoutInCell="1" allowOverlap="1" wp14:anchorId="6C5B7FE1" wp14:editId="53B242EF">
          <wp:simplePos x="0" y="0"/>
          <wp:positionH relativeFrom="rightMargin">
            <wp:align>left</wp:align>
          </wp:positionH>
          <wp:positionV relativeFrom="paragraph">
            <wp:posOffset>1905</wp:posOffset>
          </wp:positionV>
          <wp:extent cx="419100" cy="467360"/>
          <wp:effectExtent l="0" t="0" r="0" b="8890"/>
          <wp:wrapNone/>
          <wp:docPr id="139238572" name="Picture 139238572"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38572" name="Picture 139238572" descr="A logo of a tre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67360"/>
                  </a:xfrm>
                  <a:prstGeom prst="rect">
                    <a:avLst/>
                  </a:prstGeom>
                  <a:noFill/>
                </pic:spPr>
              </pic:pic>
            </a:graphicData>
          </a:graphic>
          <wp14:sizeRelH relativeFrom="page">
            <wp14:pctWidth>0</wp14:pctWidth>
          </wp14:sizeRelH>
          <wp14:sizeRelV relativeFrom="page">
            <wp14:pctHeight>0</wp14:pctHeight>
          </wp14:sizeRelV>
        </wp:anchor>
      </w:drawing>
    </w:r>
    <w:r>
      <w:rPr>
        <w:noProof/>
        <w:sz w:val="28"/>
      </w:rPr>
      <w:drawing>
        <wp:inline distT="0" distB="0" distL="0" distR="0" wp14:anchorId="188D900B" wp14:editId="22DBF8CC">
          <wp:extent cx="419100" cy="467529"/>
          <wp:effectExtent l="0" t="0" r="0" b="8890"/>
          <wp:docPr id="1914460323" name="Picture 1"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460323" name="Picture 1" descr="A logo of a tre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467" cy="471285"/>
                  </a:xfrm>
                  <a:prstGeom prst="rect">
                    <a:avLst/>
                  </a:prstGeom>
                  <a:noFill/>
                </pic:spPr>
              </pic:pic>
            </a:graphicData>
          </a:graphic>
        </wp:inline>
      </w:drawing>
    </w:r>
    <w:r w:rsidR="00485B15" w:rsidRPr="00AE5ABC">
      <w:rPr>
        <w:sz w:val="28"/>
        <w:szCs w:val="28"/>
      </w:rPr>
      <w:ptab w:relativeTo="margin" w:alignment="center" w:leader="none"/>
    </w:r>
    <w:r w:rsidR="00485B15" w:rsidRPr="00AE5ABC">
      <w:rPr>
        <w:sz w:val="28"/>
        <w:szCs w:val="28"/>
      </w:rPr>
      <w:t>Year 6</w:t>
    </w:r>
    <w:r w:rsidR="00485B15">
      <w:rPr>
        <w:sz w:val="28"/>
        <w:szCs w:val="28"/>
      </w:rPr>
      <w:t xml:space="preserve"> </w:t>
    </w:r>
    <w:r w:rsidR="00BD0ACF">
      <w:rPr>
        <w:sz w:val="28"/>
        <w:szCs w:val="28"/>
      </w:rPr>
      <w:t>G</w:t>
    </w:r>
    <w:r w:rsidR="00485B15">
      <w:rPr>
        <w:sz w:val="28"/>
        <w:szCs w:val="28"/>
      </w:rPr>
      <w:t xml:space="preserve">rammar </w:t>
    </w:r>
    <w:r w:rsidR="00BD0ACF">
      <w:rPr>
        <w:sz w:val="28"/>
        <w:szCs w:val="28"/>
      </w:rPr>
      <w:t>C</w:t>
    </w:r>
    <w:r w:rsidR="00485B15" w:rsidRPr="00AE5ABC">
      <w:rPr>
        <w:sz w:val="28"/>
        <w:szCs w:val="28"/>
      </w:rPr>
      <w:t>overage</w:t>
    </w:r>
    <w:r w:rsidR="00485B15">
      <w:rPr>
        <w:sz w:val="28"/>
        <w:szCs w:val="28"/>
      </w:rPr>
      <w:tab/>
    </w:r>
    <w:r w:rsidR="00485B15">
      <w:rPr>
        <w:sz w:val="28"/>
        <w:szCs w:val="28"/>
      </w:rPr>
      <w:tab/>
    </w:r>
    <w:r w:rsidR="00485B15">
      <w:rPr>
        <w:sz w:val="28"/>
        <w:szCs w:val="28"/>
      </w:rPr>
      <w:tab/>
    </w:r>
    <w:r w:rsidR="00485B15">
      <w:rPr>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22C16"/>
    <w:multiLevelType w:val="hybridMultilevel"/>
    <w:tmpl w:val="F344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1410D"/>
    <w:multiLevelType w:val="hybridMultilevel"/>
    <w:tmpl w:val="CB90DF24"/>
    <w:lvl w:ilvl="0" w:tplc="6B4A560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5143A6"/>
    <w:multiLevelType w:val="hybridMultilevel"/>
    <w:tmpl w:val="1124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1342656">
    <w:abstractNumId w:val="2"/>
  </w:num>
  <w:num w:numId="2" w16cid:durableId="366564214">
    <w:abstractNumId w:val="0"/>
  </w:num>
  <w:num w:numId="3" w16cid:durableId="1142306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20"/>
    <w:rsid w:val="0000372D"/>
    <w:rsid w:val="00024A02"/>
    <w:rsid w:val="000A703C"/>
    <w:rsid w:val="000D3289"/>
    <w:rsid w:val="000F2D20"/>
    <w:rsid w:val="00103E6F"/>
    <w:rsid w:val="00105CAD"/>
    <w:rsid w:val="00110F1C"/>
    <w:rsid w:val="00111B83"/>
    <w:rsid w:val="0011567D"/>
    <w:rsid w:val="00135460"/>
    <w:rsid w:val="001553C5"/>
    <w:rsid w:val="00161DD3"/>
    <w:rsid w:val="0016641D"/>
    <w:rsid w:val="00194445"/>
    <w:rsid w:val="001C6A54"/>
    <w:rsid w:val="002428F0"/>
    <w:rsid w:val="00243348"/>
    <w:rsid w:val="00257F15"/>
    <w:rsid w:val="0027743D"/>
    <w:rsid w:val="00322F62"/>
    <w:rsid w:val="003402B9"/>
    <w:rsid w:val="00343A6A"/>
    <w:rsid w:val="0035098A"/>
    <w:rsid w:val="00350EF2"/>
    <w:rsid w:val="0037687C"/>
    <w:rsid w:val="00386561"/>
    <w:rsid w:val="003B16EB"/>
    <w:rsid w:val="003D226B"/>
    <w:rsid w:val="00402E1C"/>
    <w:rsid w:val="0043663C"/>
    <w:rsid w:val="00485B15"/>
    <w:rsid w:val="004A2818"/>
    <w:rsid w:val="004F1562"/>
    <w:rsid w:val="00523ABF"/>
    <w:rsid w:val="00574FE9"/>
    <w:rsid w:val="00591345"/>
    <w:rsid w:val="005B6CDE"/>
    <w:rsid w:val="006112CE"/>
    <w:rsid w:val="0062438E"/>
    <w:rsid w:val="006928F1"/>
    <w:rsid w:val="006A55FA"/>
    <w:rsid w:val="006E6E99"/>
    <w:rsid w:val="00711E80"/>
    <w:rsid w:val="00745507"/>
    <w:rsid w:val="007E5E2D"/>
    <w:rsid w:val="007F49D3"/>
    <w:rsid w:val="008304F3"/>
    <w:rsid w:val="00885157"/>
    <w:rsid w:val="008B5D32"/>
    <w:rsid w:val="008D68BB"/>
    <w:rsid w:val="008E73BE"/>
    <w:rsid w:val="008F49A5"/>
    <w:rsid w:val="008F4A8C"/>
    <w:rsid w:val="00904E48"/>
    <w:rsid w:val="00940DB9"/>
    <w:rsid w:val="00946246"/>
    <w:rsid w:val="00963972"/>
    <w:rsid w:val="009862C5"/>
    <w:rsid w:val="009A0E97"/>
    <w:rsid w:val="009C7B9A"/>
    <w:rsid w:val="009F0ED6"/>
    <w:rsid w:val="00A0557A"/>
    <w:rsid w:val="00A208CC"/>
    <w:rsid w:val="00A62754"/>
    <w:rsid w:val="00A819C2"/>
    <w:rsid w:val="00A857D3"/>
    <w:rsid w:val="00AE326B"/>
    <w:rsid w:val="00AE5ABC"/>
    <w:rsid w:val="00AF3C22"/>
    <w:rsid w:val="00B06631"/>
    <w:rsid w:val="00B54B75"/>
    <w:rsid w:val="00B56BBC"/>
    <w:rsid w:val="00B577FE"/>
    <w:rsid w:val="00B84639"/>
    <w:rsid w:val="00B9589C"/>
    <w:rsid w:val="00BD0ACF"/>
    <w:rsid w:val="00BF1B83"/>
    <w:rsid w:val="00BF3172"/>
    <w:rsid w:val="00C2775E"/>
    <w:rsid w:val="00C43900"/>
    <w:rsid w:val="00C54FE8"/>
    <w:rsid w:val="00CE2ED4"/>
    <w:rsid w:val="00DA687F"/>
    <w:rsid w:val="00DD0F4C"/>
    <w:rsid w:val="00DE0287"/>
    <w:rsid w:val="00E05730"/>
    <w:rsid w:val="00E161C0"/>
    <w:rsid w:val="00E72EA9"/>
    <w:rsid w:val="00E8118C"/>
    <w:rsid w:val="00EB3587"/>
    <w:rsid w:val="00EC425F"/>
    <w:rsid w:val="00F6371C"/>
    <w:rsid w:val="00FA7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7D509"/>
  <w15:docId w15:val="{736D578D-0161-4E44-AE22-784E2823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2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0287"/>
    <w:pPr>
      <w:ind w:left="720"/>
      <w:contextualSpacing/>
    </w:pPr>
  </w:style>
  <w:style w:type="paragraph" w:styleId="Header">
    <w:name w:val="header"/>
    <w:basedOn w:val="Normal"/>
    <w:link w:val="HeaderChar"/>
    <w:uiPriority w:val="99"/>
    <w:unhideWhenUsed/>
    <w:rsid w:val="00A20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8CC"/>
  </w:style>
  <w:style w:type="paragraph" w:styleId="Footer">
    <w:name w:val="footer"/>
    <w:basedOn w:val="Normal"/>
    <w:link w:val="FooterChar"/>
    <w:uiPriority w:val="99"/>
    <w:unhideWhenUsed/>
    <w:rsid w:val="00A20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8CC"/>
  </w:style>
  <w:style w:type="paragraph" w:styleId="BalloonText">
    <w:name w:val="Balloon Text"/>
    <w:basedOn w:val="Normal"/>
    <w:link w:val="BalloonTextChar"/>
    <w:uiPriority w:val="99"/>
    <w:semiHidden/>
    <w:unhideWhenUsed/>
    <w:rsid w:val="00A20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8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5C8D2AC-663B-4AAD-935F-EF3AEF6F3D48}">
  <we:reference id="wa102920437" version="1.3.1.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7500E-13BB-42A4-BB8F-DF7EDEA6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Jaspreet Pooni</dc:creator>
  <cp:lastModifiedBy>Esther Parsons</cp:lastModifiedBy>
  <cp:revision>6</cp:revision>
  <cp:lastPrinted>2014-12-01T10:54:00Z</cp:lastPrinted>
  <dcterms:created xsi:type="dcterms:W3CDTF">2023-09-20T21:01:00Z</dcterms:created>
  <dcterms:modified xsi:type="dcterms:W3CDTF">2023-09-21T09:13:00Z</dcterms:modified>
</cp:coreProperties>
</file>