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04D2" w:rsidRDefault="003004D2" w:rsidP="003004D2">
      <w:pPr>
        <w:ind w:left="-5"/>
      </w:pPr>
      <w:r>
        <w:t>Progression in Non-chronological reports</w:t>
      </w:r>
      <w:r>
        <w:rPr>
          <w:u w:val="none"/>
        </w:rPr>
        <w:t xml:space="preserve"> </w:t>
      </w:r>
    </w:p>
    <w:tbl>
      <w:tblPr>
        <w:tblStyle w:val="TableGrid"/>
        <w:tblW w:w="9324" w:type="dxa"/>
        <w:tblInd w:w="-108" w:type="dxa"/>
        <w:tblCellMar>
          <w:top w:w="40" w:type="dxa"/>
          <w:left w:w="108" w:type="dxa"/>
          <w:right w:w="67" w:type="dxa"/>
        </w:tblCellMar>
        <w:tblLook w:val="04A0" w:firstRow="1" w:lastRow="0" w:firstColumn="1" w:lastColumn="0" w:noHBand="0" w:noVBand="1"/>
      </w:tblPr>
      <w:tblGrid>
        <w:gridCol w:w="643"/>
        <w:gridCol w:w="8681"/>
      </w:tblGrid>
      <w:tr w:rsidR="003004D2" w:rsidTr="00843971">
        <w:trPr>
          <w:trHeight w:val="46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sz w:val="18"/>
                <w:u w:val="none"/>
              </w:rPr>
              <w:t xml:space="preserve">Progression in non-chronological reports </w:t>
            </w:r>
          </w:p>
        </w:tc>
      </w:tr>
      <w:tr w:rsidR="003004D2" w:rsidTr="00843971">
        <w:trPr>
          <w:trHeight w:val="2379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Rec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spacing w:after="198" w:line="277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Describe something/someone (possibly after drawing it/them). Develop the description in response to prompts or questions (what does she like to eat? Has she a favourite toy? Ask similar probing questions to elicit a fuller description from someone else.   </w:t>
            </w:r>
          </w:p>
          <w:p w:rsidR="003004D2" w:rsidRDefault="003004D2" w:rsidP="00843971">
            <w:pPr>
              <w:spacing w:after="198" w:line="277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In a shared reading context read information books and look at/re-read the books independently. Experiment with writing labels, captions and sentences for pictures or drawings in a variety of play, exploratory and role-play situations. </w:t>
            </w:r>
          </w:p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  </w:t>
            </w:r>
          </w:p>
        </w:tc>
      </w:tr>
      <w:tr w:rsidR="003004D2" w:rsidTr="00843971">
        <w:trPr>
          <w:trHeight w:val="227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Y1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spacing w:after="216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Find out about a subject by listening and following text as information books are read, watching a video.  </w:t>
            </w:r>
          </w:p>
          <w:p w:rsidR="003004D2" w:rsidRDefault="003004D2" w:rsidP="00843971">
            <w:pPr>
              <w:spacing w:after="214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Contribute to a discussion on the subject as information is assembled and the teacher writes the information.  </w:t>
            </w:r>
          </w:p>
          <w:p w:rsidR="003004D2" w:rsidRDefault="003004D2" w:rsidP="00843971">
            <w:pPr>
              <w:spacing w:after="217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Assemble information on a subject in own experience, (e.g.) food, pets. </w:t>
            </w:r>
          </w:p>
          <w:p w:rsidR="003004D2" w:rsidRDefault="003004D2" w:rsidP="00843971">
            <w:pPr>
              <w:spacing w:after="216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Write a simple non-chronological report by writing sentences to describe aspects of the subject. </w:t>
            </w:r>
          </w:p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</w:tr>
      <w:tr w:rsidR="003004D2" w:rsidTr="00843971">
        <w:trPr>
          <w:trHeight w:val="2633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Y2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spacing w:after="199" w:line="276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After a practical activity or undertaking some research in books or the web, take part in a discussion in another curriculum subject, generalising from repeated occurrences or observations. Distinguish between a description of a single member of a group and the group in general e.g. a particular dog and dogs in general.  Read texts containing information in a simple report format, e.g. </w:t>
            </w:r>
            <w:r>
              <w:rPr>
                <w:b w:val="0"/>
                <w:i/>
                <w:sz w:val="18"/>
                <w:u w:val="none"/>
              </w:rPr>
              <w:t>There are two sorts of x...; They live in x...; the As have x...,  but the B’s</w:t>
            </w:r>
            <w:r>
              <w:rPr>
                <w:b w:val="0"/>
                <w:sz w:val="18"/>
                <w:u w:val="none"/>
              </w:rPr>
              <w:t xml:space="preserve"> etc.   </w:t>
            </w:r>
          </w:p>
          <w:p w:rsidR="003004D2" w:rsidRDefault="003004D2" w:rsidP="00843971">
            <w:pPr>
              <w:spacing w:after="197" w:line="278" w:lineRule="auto"/>
              <w:ind w:left="0" w:right="22" w:firstLine="0"/>
            </w:pPr>
            <w:r>
              <w:rPr>
                <w:b w:val="0"/>
                <w:sz w:val="18"/>
                <w:u w:val="none"/>
              </w:rPr>
              <w:t xml:space="preserve">Assemble information on another subject and use the text as a template for writing a report on it, using appropriate language to present ,  and categorise ideas. </w:t>
            </w:r>
          </w:p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</w:tr>
      <w:tr w:rsidR="003004D2" w:rsidTr="00843971">
        <w:trPr>
          <w:trHeight w:val="5336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Y3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spacing w:after="271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Analyse a number of report texts and note their function, form and typical language features:  </w:t>
            </w:r>
          </w:p>
          <w:p w:rsidR="003004D2" w:rsidRDefault="003004D2" w:rsidP="003004D2">
            <w:pPr>
              <w:numPr>
                <w:ilvl w:val="0"/>
                <w:numId w:val="1"/>
              </w:numPr>
              <w:spacing w:after="14"/>
              <w:ind w:firstLine="0"/>
            </w:pPr>
            <w:r>
              <w:rPr>
                <w:b w:val="0"/>
                <w:sz w:val="18"/>
                <w:u w:val="none"/>
              </w:rPr>
              <w:t xml:space="preserve">introduction indicating an overall classification of what is being described </w:t>
            </w:r>
          </w:p>
          <w:p w:rsidR="003004D2" w:rsidRDefault="003004D2" w:rsidP="003004D2">
            <w:pPr>
              <w:numPr>
                <w:ilvl w:val="0"/>
                <w:numId w:val="1"/>
              </w:numPr>
              <w:spacing w:after="17"/>
              <w:ind w:firstLine="0"/>
            </w:pPr>
            <w:r>
              <w:rPr>
                <w:b w:val="0"/>
                <w:sz w:val="18"/>
                <w:u w:val="none"/>
              </w:rPr>
              <w:t xml:space="preserve">use of short statement to introduce each new item </w:t>
            </w:r>
          </w:p>
          <w:p w:rsidR="003004D2" w:rsidRDefault="003004D2" w:rsidP="003004D2">
            <w:pPr>
              <w:numPr>
                <w:ilvl w:val="0"/>
                <w:numId w:val="1"/>
              </w:numPr>
              <w:spacing w:after="3" w:line="272" w:lineRule="auto"/>
              <w:ind w:firstLine="0"/>
            </w:pPr>
            <w:r>
              <w:rPr>
                <w:b w:val="0"/>
                <w:sz w:val="18"/>
                <w:u w:val="none"/>
              </w:rPr>
              <w:t xml:space="preserve">language (specific and sometimes technical) to describe and differentiate </w:t>
            </w:r>
            <w:r>
              <w:rPr>
                <w:rFonts w:ascii="Segoe UI Symbol" w:eastAsia="Segoe UI Symbol" w:hAnsi="Segoe UI Symbol" w:cs="Segoe UI Symbol"/>
                <w:b w:val="0"/>
                <w:sz w:val="18"/>
                <w:u w:val="none"/>
              </w:rPr>
              <w:t></w:t>
            </w:r>
            <w:r>
              <w:rPr>
                <w:rFonts w:ascii="Arial" w:eastAsia="Arial" w:hAnsi="Arial" w:cs="Arial"/>
                <w:b w:val="0"/>
                <w:sz w:val="18"/>
                <w:u w:val="none"/>
              </w:rPr>
              <w:t xml:space="preserve"> </w:t>
            </w:r>
            <w:r>
              <w:rPr>
                <w:b w:val="0"/>
                <w:sz w:val="18"/>
                <w:u w:val="none"/>
              </w:rPr>
              <w:t xml:space="preserve">impersonal language </w:t>
            </w:r>
          </w:p>
          <w:p w:rsidR="003004D2" w:rsidRDefault="003004D2" w:rsidP="003004D2">
            <w:pPr>
              <w:numPr>
                <w:ilvl w:val="0"/>
                <w:numId w:val="1"/>
              </w:numPr>
              <w:ind w:firstLine="0"/>
            </w:pPr>
            <w:r>
              <w:rPr>
                <w:b w:val="0"/>
                <w:sz w:val="18"/>
                <w:u w:val="none"/>
              </w:rPr>
              <w:t xml:space="preserve">mostly present tense </w:t>
            </w:r>
          </w:p>
          <w:p w:rsidR="003004D2" w:rsidRDefault="003004D2" w:rsidP="00843971">
            <w:pPr>
              <w:spacing w:after="197" w:line="278" w:lineRule="auto"/>
              <w:ind w:left="0" w:right="25" w:firstLine="0"/>
            </w:pPr>
            <w:r>
              <w:rPr>
                <w:b w:val="0"/>
                <w:sz w:val="18"/>
                <w:u w:val="none"/>
              </w:rPr>
              <w:t xml:space="preserve">Teacher demonstrates research and note-taking techniques using information and ICT texts on a subject and using a </w:t>
            </w:r>
            <w:proofErr w:type="spellStart"/>
            <w:r>
              <w:rPr>
                <w:b w:val="0"/>
                <w:sz w:val="18"/>
                <w:u w:val="none"/>
              </w:rPr>
              <w:t>spidergram</w:t>
            </w:r>
            <w:proofErr w:type="spellEnd"/>
            <w:r>
              <w:rPr>
                <w:b w:val="0"/>
                <w:sz w:val="18"/>
                <w:u w:val="none"/>
              </w:rPr>
              <w:t xml:space="preserve"> to organise the information.  </w:t>
            </w:r>
          </w:p>
          <w:p w:rsidR="003004D2" w:rsidRDefault="003004D2" w:rsidP="00843971">
            <w:pPr>
              <w:spacing w:after="202" w:line="275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Distinguish between generalisations and specific information and between recounts and reports, using content taken from another area of the curriculum.  </w:t>
            </w:r>
          </w:p>
          <w:p w:rsidR="003004D2" w:rsidRDefault="003004D2" w:rsidP="00843971">
            <w:pPr>
              <w:spacing w:after="202" w:line="275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Analyse broadcast information to identify presentation techniques and notice how the language used signals change.    </w:t>
            </w:r>
          </w:p>
          <w:p w:rsidR="003004D2" w:rsidRDefault="003004D2" w:rsidP="00843971">
            <w:pPr>
              <w:spacing w:after="101" w:line="385" w:lineRule="auto"/>
              <w:ind w:left="0" w:right="516" w:firstLine="0"/>
            </w:pPr>
            <w:r>
              <w:rPr>
                <w:b w:val="0"/>
                <w:sz w:val="18"/>
                <w:u w:val="none"/>
              </w:rPr>
              <w:t xml:space="preserve">Teacher demonstrates how to write non-chronological report using notes in a </w:t>
            </w:r>
            <w:proofErr w:type="spellStart"/>
            <w:r>
              <w:rPr>
                <w:b w:val="0"/>
                <w:sz w:val="18"/>
                <w:u w:val="none"/>
              </w:rPr>
              <w:t>spidergram</w:t>
            </w:r>
            <w:proofErr w:type="spellEnd"/>
            <w:r>
              <w:rPr>
                <w:b w:val="0"/>
                <w:sz w:val="18"/>
                <w:u w:val="none"/>
              </w:rPr>
              <w:t xml:space="preserve">; draws attention to importance of subject verb agreements with generic participants (e.g.) </w:t>
            </w:r>
            <w:r>
              <w:rPr>
                <w:b w:val="0"/>
                <w:i/>
                <w:sz w:val="18"/>
                <w:u w:val="none"/>
              </w:rPr>
              <w:t xml:space="preserve">family is…., people are… </w:t>
            </w:r>
            <w:r>
              <w:rPr>
                <w:b w:val="0"/>
                <w:sz w:val="18"/>
                <w:u w:val="none"/>
              </w:rPr>
              <w:t xml:space="preserve">Write own report independently based on notes from several sources. </w:t>
            </w:r>
          </w:p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</w:tr>
      <w:tr w:rsidR="003004D2" w:rsidTr="00843971">
        <w:trPr>
          <w:trHeight w:val="970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lastRenderedPageBreak/>
              <w:t xml:space="preserve">Y4/Y5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Collect information to write a report in which two or more subjects are compared, (e.g.) spiders and beetles; solids, liquids and gases, observing that a grid rather than a </w:t>
            </w:r>
            <w:proofErr w:type="spellStart"/>
            <w:r>
              <w:rPr>
                <w:b w:val="0"/>
                <w:sz w:val="18"/>
                <w:u w:val="none"/>
              </w:rPr>
              <w:t>spidergram</w:t>
            </w:r>
            <w:proofErr w:type="spellEnd"/>
            <w:r>
              <w:rPr>
                <w:b w:val="0"/>
                <w:sz w:val="18"/>
                <w:u w:val="none"/>
              </w:rPr>
              <w:t xml:space="preserve"> is appropriate for representing the information.  Draw attention to the precision in the use of technical terminology and how many of the nouns are derived from </w:t>
            </w:r>
          </w:p>
        </w:tc>
      </w:tr>
      <w:tr w:rsidR="003004D2" w:rsidTr="00843971">
        <w:trPr>
          <w:trHeight w:val="2328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spacing w:after="160"/>
              <w:ind w:left="0" w:firstLine="0"/>
            </w:pP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spacing w:after="214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verbs  </w:t>
            </w:r>
          </w:p>
          <w:p w:rsidR="003004D2" w:rsidRDefault="003004D2" w:rsidP="00843971">
            <w:pPr>
              <w:spacing w:after="202" w:line="275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Teacher demonstrates the writing of a non-chronological report, including the use of organisational devices to aid conciseness such as numbered lists or headings.  </w:t>
            </w:r>
          </w:p>
          <w:p w:rsidR="003004D2" w:rsidRDefault="003004D2" w:rsidP="00843971">
            <w:pPr>
              <w:spacing w:after="202" w:line="275" w:lineRule="auto"/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Plan, compose, edit and refine short non-chronological comparative report focusing on clarity, conciseness and impersonal style. </w:t>
            </w:r>
          </w:p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 </w:t>
            </w:r>
          </w:p>
        </w:tc>
      </w:tr>
      <w:tr w:rsidR="003004D2" w:rsidTr="00843971">
        <w:trPr>
          <w:trHeight w:val="967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Y6 </w:t>
            </w:r>
          </w:p>
        </w:tc>
        <w:tc>
          <w:tcPr>
            <w:tcW w:w="8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004D2" w:rsidRDefault="003004D2" w:rsidP="00843971">
            <w:pPr>
              <w:ind w:left="0" w:firstLine="0"/>
            </w:pPr>
            <w:r>
              <w:rPr>
                <w:b w:val="0"/>
                <w:sz w:val="18"/>
                <w:u w:val="none"/>
              </w:rPr>
              <w:t xml:space="preserve">Secure understanding of the form, language conventions and grammatical features of non-chronological reports.  Write reports as part of a presentation on a non-fiction subject. Choose the appropriate style and form of writing to suit a specific purpose and audience, drawing on knowledge of different non-fiction text types.  </w:t>
            </w:r>
          </w:p>
        </w:tc>
      </w:tr>
    </w:tbl>
    <w:p w:rsidR="003004D2" w:rsidRDefault="003004D2" w:rsidP="003004D2">
      <w:pPr>
        <w:spacing w:after="202"/>
        <w:ind w:left="0" w:firstLine="0"/>
      </w:pPr>
      <w:r>
        <w:rPr>
          <w:u w:val="none"/>
        </w:rPr>
        <w:t xml:space="preserve"> </w:t>
      </w:r>
    </w:p>
    <w:p w:rsidR="00DB38F1" w:rsidRDefault="00DB38F1">
      <w:bookmarkStart w:id="0" w:name="_GoBack"/>
      <w:bookmarkEnd w:id="0"/>
    </w:p>
    <w:sectPr w:rsidR="00DB38F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81CE6"/>
    <w:multiLevelType w:val="hybridMultilevel"/>
    <w:tmpl w:val="D1A2E6B2"/>
    <w:lvl w:ilvl="0" w:tplc="F34660EC">
      <w:start w:val="1"/>
      <w:numFmt w:val="bullet"/>
      <w:lvlText w:val="•"/>
      <w:lvlJc w:val="left"/>
      <w:pPr>
        <w:ind w:left="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82CC95E">
      <w:start w:val="1"/>
      <w:numFmt w:val="bullet"/>
      <w:lvlText w:val="o"/>
      <w:lvlJc w:val="left"/>
      <w:pPr>
        <w:ind w:left="1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C09EE542">
      <w:start w:val="1"/>
      <w:numFmt w:val="bullet"/>
      <w:lvlText w:val="▪"/>
      <w:lvlJc w:val="left"/>
      <w:pPr>
        <w:ind w:left="1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C38A20EA">
      <w:start w:val="1"/>
      <w:numFmt w:val="bullet"/>
      <w:lvlText w:val="•"/>
      <w:lvlJc w:val="left"/>
      <w:pPr>
        <w:ind w:left="262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09F0ABD8">
      <w:start w:val="1"/>
      <w:numFmt w:val="bullet"/>
      <w:lvlText w:val="o"/>
      <w:lvlJc w:val="left"/>
      <w:pPr>
        <w:ind w:left="33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101681F8">
      <w:start w:val="1"/>
      <w:numFmt w:val="bullet"/>
      <w:lvlText w:val="▪"/>
      <w:lvlJc w:val="left"/>
      <w:pPr>
        <w:ind w:left="40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A74CDC0">
      <w:start w:val="1"/>
      <w:numFmt w:val="bullet"/>
      <w:lvlText w:val="•"/>
      <w:lvlJc w:val="left"/>
      <w:pPr>
        <w:ind w:left="47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5AAD5AA">
      <w:start w:val="1"/>
      <w:numFmt w:val="bullet"/>
      <w:lvlText w:val="o"/>
      <w:lvlJc w:val="left"/>
      <w:pPr>
        <w:ind w:left="55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63ED58C">
      <w:start w:val="1"/>
      <w:numFmt w:val="bullet"/>
      <w:lvlText w:val="▪"/>
      <w:lvlJc w:val="left"/>
      <w:pPr>
        <w:ind w:left="62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04D2"/>
    <w:rsid w:val="003004D2"/>
    <w:rsid w:val="00DB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906E392-EDCF-4CD6-A47D-EDC5BE1FD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04D2"/>
    <w:pPr>
      <w:spacing w:after="0"/>
      <w:ind w:left="10" w:hanging="10"/>
    </w:pPr>
    <w:rPr>
      <w:rFonts w:ascii="Calibri" w:eastAsia="Calibri" w:hAnsi="Calibri" w:cs="Calibri"/>
      <w:b/>
      <w:color w:val="000000"/>
      <w:sz w:val="24"/>
      <w:u w:val="single" w:color="00000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rsid w:val="003004D2"/>
    <w:pPr>
      <w:spacing w:after="0" w:line="240" w:lineRule="auto"/>
    </w:pPr>
    <w:rPr>
      <w:rFonts w:eastAsiaTheme="minorEastAsia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549</Words>
  <Characters>3133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Stoneydelph Primary School</Company>
  <LinksUpToDate>false</LinksUpToDate>
  <CharactersWithSpaces>3675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 Hall</dc:creator>
  <cp:keywords/>
  <dc:description/>
  <cp:lastModifiedBy>C Hall</cp:lastModifiedBy>
  <cp:revision>1</cp:revision>
  <dcterms:created xsi:type="dcterms:W3CDTF">2022-07-06T14:16:00Z</dcterms:created>
  <dcterms:modified xsi:type="dcterms:W3CDTF">2022-07-06T14:16:00Z</dcterms:modified>
</cp:coreProperties>
</file>